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722F4" w14:textId="05A6BBB5" w:rsidR="00ED5549" w:rsidRPr="00590344" w:rsidRDefault="00ED5549" w:rsidP="0062381F">
      <w:pPr>
        <w:contextualSpacing/>
        <w:jc w:val="both"/>
        <w:rPr>
          <w:rFonts w:cs="Noto Sans"/>
          <w:color w:val="000000" w:themeColor="text1"/>
          <w:sz w:val="20"/>
          <w:szCs w:val="20"/>
          <w:lang w:val="en-US"/>
        </w:rPr>
      </w:pPr>
    </w:p>
    <w:p w14:paraId="687BC23B" w14:textId="77777777" w:rsidR="00ED5549" w:rsidRPr="00590344" w:rsidRDefault="00ED5549" w:rsidP="0062381F">
      <w:pPr>
        <w:contextualSpacing/>
        <w:jc w:val="both"/>
        <w:rPr>
          <w:rFonts w:cs="Noto Sans"/>
          <w:color w:val="000000" w:themeColor="text1"/>
          <w:sz w:val="20"/>
          <w:szCs w:val="20"/>
          <w:lang w:val="en-US"/>
        </w:rPr>
      </w:pPr>
    </w:p>
    <w:p w14:paraId="64EAFB9B" w14:textId="273A2B2D" w:rsidR="002D7A44" w:rsidRPr="00590344" w:rsidRDefault="00ED5549" w:rsidP="0062381F">
      <w:pPr>
        <w:pStyle w:val="berschrift1"/>
        <w:contextualSpacing/>
        <w:rPr>
          <w:rFonts w:cs="Noto Sans"/>
        </w:rPr>
      </w:pPr>
      <w:r>
        <w:t>Press release</w:t>
      </w:r>
    </w:p>
    <w:p w14:paraId="07CB8F03" w14:textId="22F29337" w:rsidR="00ED5549" w:rsidRPr="00590344" w:rsidRDefault="00505184" w:rsidP="0062381F">
      <w:pPr>
        <w:contextualSpacing/>
        <w:jc w:val="both"/>
        <w:rPr>
          <w:rFonts w:cs="Noto Sans"/>
          <w:color w:val="000000" w:themeColor="text1"/>
        </w:rPr>
      </w:pPr>
      <w:r>
        <w:rPr>
          <w:color w:val="000000" w:themeColor="text1"/>
          <w:sz w:val="20"/>
        </w:rPr>
        <w:t>Perfect Charging</w:t>
      </w:r>
    </w:p>
    <w:p w14:paraId="3EF5C6DD" w14:textId="6608F6CF" w:rsidR="00ED5549" w:rsidRPr="00CD4F99" w:rsidRDefault="00ED5549" w:rsidP="0062381F">
      <w:pPr>
        <w:contextualSpacing/>
        <w:jc w:val="both"/>
        <w:rPr>
          <w:rFonts w:cs="Noto Sans"/>
          <w:color w:val="000000" w:themeColor="text1"/>
          <w:sz w:val="20"/>
          <w:szCs w:val="20"/>
          <w:lang w:val="en-US"/>
        </w:rPr>
      </w:pPr>
    </w:p>
    <w:p w14:paraId="00F13E77" w14:textId="77777777" w:rsidR="00E83DD7" w:rsidRPr="00CD4F99" w:rsidRDefault="00E83DD7" w:rsidP="0062381F">
      <w:pPr>
        <w:contextualSpacing/>
        <w:jc w:val="both"/>
        <w:rPr>
          <w:rFonts w:cs="Noto Sans"/>
          <w:color w:val="000000" w:themeColor="text1"/>
          <w:sz w:val="20"/>
          <w:szCs w:val="20"/>
          <w:lang w:val="en-US"/>
        </w:rPr>
      </w:pPr>
    </w:p>
    <w:p w14:paraId="4F8F137E" w14:textId="6CC5F3AC" w:rsidR="006D6430" w:rsidRPr="00F431B8" w:rsidRDefault="00940A3F" w:rsidP="0062381F">
      <w:pPr>
        <w:pStyle w:val="berschrift3"/>
        <w:contextualSpacing/>
        <w:rPr>
          <w:rFonts w:cs="Noto Sans"/>
          <w:color w:val="auto"/>
          <w:sz w:val="22"/>
          <w:szCs w:val="20"/>
        </w:rPr>
      </w:pPr>
      <w:r>
        <w:rPr>
          <w:color w:val="auto"/>
          <w:sz w:val="22"/>
        </w:rPr>
        <w:t>Fronius Perfect Charging supports AGV manufacturers with tailored charging solutions</w:t>
      </w:r>
    </w:p>
    <w:p w14:paraId="726FD8A5" w14:textId="5C106EA4" w:rsidR="002D7A44" w:rsidRPr="00F431B8" w:rsidRDefault="00437F09" w:rsidP="0062381F">
      <w:pPr>
        <w:pStyle w:val="HeadlineGreen"/>
        <w:contextualSpacing/>
        <w:rPr>
          <w:rFonts w:cs="Noto Sans"/>
        </w:rPr>
      </w:pPr>
      <w:r>
        <w:t>Short charging times and high system availability for automated guided vehicles</w:t>
      </w:r>
    </w:p>
    <w:p w14:paraId="2CC4F935" w14:textId="77777777" w:rsidR="00ED5549" w:rsidRPr="00590344" w:rsidRDefault="00ED5549" w:rsidP="0062381F">
      <w:pPr>
        <w:contextualSpacing/>
        <w:jc w:val="both"/>
        <w:rPr>
          <w:rFonts w:cs="Noto Sans"/>
          <w:color w:val="000000" w:themeColor="text1"/>
          <w:sz w:val="20"/>
          <w:szCs w:val="20"/>
        </w:rPr>
      </w:pPr>
    </w:p>
    <w:p w14:paraId="7D6CBC7D" w14:textId="77777777" w:rsidR="0062381F" w:rsidRDefault="00C64877" w:rsidP="0062381F">
      <w:pPr>
        <w:contextualSpacing/>
        <w:jc w:val="both"/>
      </w:pPr>
      <w:r>
        <w:rPr>
          <w:i/>
          <w:color w:val="000000" w:themeColor="text1"/>
          <w:sz w:val="24"/>
        </w:rPr>
        <w:t>(Wels, April 2023)</w:t>
      </w:r>
      <w:r>
        <w:t xml:space="preserve"> Automated guided vehicles (AGV) are becoming increasingly important in intralogistics as automation advances. Their full potential, however, can only be met if manufacturers install reliable charging technology that suits the vehicles’ intended use.</w:t>
      </w:r>
    </w:p>
    <w:p w14:paraId="2D180C22" w14:textId="77777777" w:rsidR="0062381F" w:rsidRDefault="0062381F" w:rsidP="0062381F">
      <w:pPr>
        <w:contextualSpacing/>
        <w:jc w:val="both"/>
      </w:pPr>
    </w:p>
    <w:p w14:paraId="042BA2DD" w14:textId="4F87F03C" w:rsidR="00BE484C" w:rsidRPr="00707590" w:rsidRDefault="00AC71D8" w:rsidP="0062381F">
      <w:pPr>
        <w:contextualSpacing/>
        <w:jc w:val="both"/>
        <w:rPr>
          <w:rFonts w:cs="Noto Sans"/>
          <w:color w:val="000000"/>
          <w:sz w:val="20"/>
          <w:szCs w:val="20"/>
        </w:rPr>
      </w:pPr>
      <w:r>
        <w:rPr>
          <w:sz w:val="20"/>
        </w:rPr>
        <w:t xml:space="preserve">AGVs require a secure charging option to ensure they constantly remain available for operation. The challenge is individually tailoring the battery charger to the user’s requirements. As experts in efficient traction battery charging in intralogistics, Fronius Perfect Charging can provide the solution. AGV manufacturers will not only </w:t>
      </w:r>
      <w:r>
        <w:rPr>
          <w:color w:val="000000"/>
          <w:sz w:val="20"/>
        </w:rPr>
        <w:t>benefit from a comprehensive product and services portfolio but also expertise and technical support from trained specialists</w:t>
      </w:r>
      <w:r>
        <w:rPr>
          <w:sz w:val="20"/>
        </w:rPr>
        <w:t xml:space="preserve">. </w:t>
      </w:r>
      <w:r>
        <w:rPr>
          <w:i/>
          <w:color w:val="000000" w:themeColor="text1"/>
          <w:sz w:val="20"/>
        </w:rPr>
        <w:t>“In order to create real added value for our customers in automated environments, we want to work with them to develop solutions for secure and sustainable energy supply”</w:t>
      </w:r>
      <w:r>
        <w:rPr>
          <w:color w:val="000000" w:themeColor="text1"/>
          <w:sz w:val="20"/>
        </w:rPr>
        <w:t>, explains Patrick Gojer, Business Unit Perfect Charging Manager. To ensure high system availability</w:t>
      </w:r>
      <w:r>
        <w:rPr>
          <w:sz w:val="20"/>
        </w:rPr>
        <w:t xml:space="preserve">, </w:t>
      </w:r>
      <w:r>
        <w:rPr>
          <w:color w:val="000000"/>
          <w:sz w:val="20"/>
        </w:rPr>
        <w:t>Fronius first checks the customer-specific requirements, before perfectly tailoring the battery and battery charger.</w:t>
      </w:r>
    </w:p>
    <w:p w14:paraId="586CF38F" w14:textId="02C37814" w:rsidR="00B96B1C" w:rsidRPr="00590344" w:rsidRDefault="00B96B1C" w:rsidP="0062381F">
      <w:pPr>
        <w:pStyle w:val="berschrift4"/>
        <w:spacing w:line="240" w:lineRule="auto"/>
        <w:contextualSpacing/>
        <w:jc w:val="both"/>
        <w:rPr>
          <w:rFonts w:cs="Noto Sans"/>
          <w:sz w:val="20"/>
          <w:szCs w:val="20"/>
        </w:rPr>
      </w:pPr>
      <w:r>
        <w:rPr>
          <w:sz w:val="20"/>
        </w:rPr>
        <w:t xml:space="preserve">Efficient and sustainable operation </w:t>
      </w:r>
    </w:p>
    <w:p w14:paraId="51E27562" w14:textId="0E964221" w:rsidR="00606D03" w:rsidRDefault="00606D03" w:rsidP="0062381F">
      <w:pPr>
        <w:spacing w:line="240" w:lineRule="auto"/>
        <w:contextualSpacing/>
        <w:jc w:val="both"/>
        <w:rPr>
          <w:color w:val="000000" w:themeColor="text1"/>
          <w:sz w:val="20"/>
        </w:rPr>
      </w:pPr>
      <w:r>
        <w:rPr>
          <w:sz w:val="20"/>
        </w:rPr>
        <w:t xml:space="preserve">The respective battery settings are optimised via an </w:t>
      </w:r>
      <w:r>
        <w:rPr>
          <w:color w:val="000000" w:themeColor="text1"/>
          <w:sz w:val="20"/>
        </w:rPr>
        <w:t>individual charging characteristic</w:t>
      </w:r>
      <w:r>
        <w:rPr>
          <w:sz w:val="20"/>
        </w:rPr>
        <w:t xml:space="preserve">, which consistently ensures high system availability. </w:t>
      </w:r>
      <w:r>
        <w:rPr>
          <w:color w:val="000000" w:themeColor="text1"/>
          <w:sz w:val="20"/>
        </w:rPr>
        <w:t>Fronius can pre-set the required parameters according to customer specifications ex works, with no effort for the user and regardless of the battery technology. The system components and charging infrastructure are also designed specifically for the customer.</w:t>
      </w:r>
    </w:p>
    <w:p w14:paraId="32D885F3" w14:textId="77777777" w:rsidR="0062381F" w:rsidRPr="00590344" w:rsidRDefault="0062381F" w:rsidP="0062381F">
      <w:pPr>
        <w:spacing w:line="240" w:lineRule="auto"/>
        <w:contextualSpacing/>
        <w:jc w:val="both"/>
        <w:rPr>
          <w:rFonts w:cs="Noto Sans"/>
          <w:color w:val="000000" w:themeColor="text1"/>
          <w:sz w:val="20"/>
          <w:szCs w:val="20"/>
        </w:rPr>
      </w:pPr>
    </w:p>
    <w:p w14:paraId="41ECB2A4" w14:textId="379799EA" w:rsidR="00306F30" w:rsidRDefault="00D97A65" w:rsidP="0062381F">
      <w:pPr>
        <w:spacing w:line="240" w:lineRule="auto"/>
        <w:contextualSpacing/>
        <w:jc w:val="both"/>
        <w:rPr>
          <w:color w:val="000000" w:themeColor="text1"/>
          <w:sz w:val="20"/>
        </w:rPr>
      </w:pPr>
      <w:r>
        <w:rPr>
          <w:color w:val="000000" w:themeColor="text1"/>
          <w:sz w:val="20"/>
        </w:rPr>
        <w:t>AGV manufacturers receive a reliable solution that stands out thanks to its high availability and fault tolerance. There is a selection of high-quality battery chargers available in power categories from one to 18 kilowatts and with CE, UL and UKCA international certifications.</w:t>
      </w:r>
    </w:p>
    <w:p w14:paraId="4DEC406E" w14:textId="77777777" w:rsidR="0062381F" w:rsidRDefault="0062381F" w:rsidP="0062381F">
      <w:pPr>
        <w:spacing w:line="240" w:lineRule="auto"/>
        <w:contextualSpacing/>
        <w:jc w:val="both"/>
        <w:rPr>
          <w:rFonts w:cs="Noto Sans"/>
          <w:color w:val="000000" w:themeColor="text1"/>
          <w:sz w:val="20"/>
          <w:szCs w:val="20"/>
        </w:rPr>
      </w:pPr>
    </w:p>
    <w:p w14:paraId="4BE5CF6F" w14:textId="3F023AB8" w:rsidR="005E62BA" w:rsidRDefault="005E62BA" w:rsidP="0062381F">
      <w:pPr>
        <w:spacing w:line="240" w:lineRule="auto"/>
        <w:contextualSpacing/>
        <w:jc w:val="both"/>
        <w:rPr>
          <w:color w:val="000000" w:themeColor="text1"/>
          <w:sz w:val="20"/>
        </w:rPr>
      </w:pPr>
      <w:r>
        <w:rPr>
          <w:color w:val="000000" w:themeColor="text1"/>
          <w:sz w:val="20"/>
        </w:rPr>
        <w:t>To make operation even more efficient, Fronius offers battery chargers with additional digital functions, allowing users more transparency and control over their entire charging infrastructure and the ability to manage their AGV fleet sustainably.</w:t>
      </w:r>
    </w:p>
    <w:p w14:paraId="53936DD3" w14:textId="59E90E58" w:rsidR="008E17C2" w:rsidRDefault="008E17C2" w:rsidP="0062381F">
      <w:pPr>
        <w:spacing w:line="240" w:lineRule="auto"/>
        <w:contextualSpacing/>
        <w:jc w:val="both"/>
        <w:rPr>
          <w:color w:val="000000" w:themeColor="text1"/>
          <w:sz w:val="20"/>
        </w:rPr>
      </w:pPr>
    </w:p>
    <w:p w14:paraId="5CD825E0" w14:textId="5DDCEABB" w:rsidR="008E17C2" w:rsidRDefault="0062381F" w:rsidP="0062381F">
      <w:pPr>
        <w:spacing w:line="240" w:lineRule="auto"/>
        <w:contextualSpacing/>
        <w:jc w:val="both"/>
        <w:rPr>
          <w:rFonts w:cs="Noto Sans"/>
          <w:color w:val="000000" w:themeColor="text1"/>
          <w:sz w:val="20"/>
          <w:szCs w:val="20"/>
        </w:rPr>
      </w:pPr>
      <w:r>
        <w:rPr>
          <w:rFonts w:cs="Noto Sans"/>
          <w:color w:val="000000" w:themeColor="text1"/>
          <w:sz w:val="20"/>
          <w:szCs w:val="20"/>
        </w:rPr>
        <w:t>2,244 characters incl. spaces</w:t>
      </w:r>
    </w:p>
    <w:p w14:paraId="5AB9916D" w14:textId="77777777" w:rsidR="0062381F" w:rsidRDefault="0062381F" w:rsidP="0062381F">
      <w:pPr>
        <w:spacing w:line="240" w:lineRule="auto"/>
        <w:contextualSpacing/>
        <w:jc w:val="both"/>
        <w:rPr>
          <w:rFonts w:cs="Noto Sans"/>
          <w:color w:val="000000" w:themeColor="text1"/>
          <w:sz w:val="20"/>
          <w:szCs w:val="20"/>
        </w:rPr>
      </w:pPr>
    </w:p>
    <w:p w14:paraId="3534FD91" w14:textId="77777777" w:rsidR="0062381F" w:rsidRDefault="0062381F" w:rsidP="0062381F">
      <w:pPr>
        <w:spacing w:line="240" w:lineRule="auto"/>
        <w:contextualSpacing/>
        <w:jc w:val="both"/>
        <w:rPr>
          <w:rFonts w:cs="Noto Sans"/>
          <w:color w:val="000000" w:themeColor="text1"/>
          <w:sz w:val="20"/>
          <w:szCs w:val="20"/>
        </w:rPr>
      </w:pPr>
    </w:p>
    <w:p w14:paraId="3F3A5793" w14:textId="77777777" w:rsidR="0062381F" w:rsidRPr="00590344" w:rsidRDefault="0062381F" w:rsidP="0062381F">
      <w:pPr>
        <w:spacing w:line="240" w:lineRule="auto"/>
        <w:contextualSpacing/>
        <w:jc w:val="both"/>
        <w:rPr>
          <w:rFonts w:cs="Noto Sans"/>
          <w:color w:val="000000" w:themeColor="text1"/>
          <w:sz w:val="20"/>
          <w:szCs w:val="20"/>
        </w:rPr>
      </w:pPr>
    </w:p>
    <w:p w14:paraId="3823785B" w14:textId="77777777" w:rsidR="00590344" w:rsidRPr="00590344" w:rsidRDefault="00590344" w:rsidP="0062381F">
      <w:pPr>
        <w:spacing w:line="240" w:lineRule="auto"/>
        <w:contextualSpacing/>
        <w:jc w:val="both"/>
        <w:rPr>
          <w:rFonts w:cs="Noto Sans"/>
          <w:i/>
          <w:sz w:val="20"/>
          <w:szCs w:val="20"/>
        </w:rPr>
      </w:pPr>
    </w:p>
    <w:p w14:paraId="476C2214" w14:textId="0C961848" w:rsidR="0062381F" w:rsidRDefault="00B8257D" w:rsidP="0062381F">
      <w:pPr>
        <w:spacing w:line="240" w:lineRule="auto"/>
        <w:contextualSpacing/>
        <w:jc w:val="both"/>
        <w:rPr>
          <w:rFonts w:cs="Noto Sans"/>
          <w:sz w:val="18"/>
          <w:szCs w:val="18"/>
        </w:rPr>
      </w:pPr>
      <w:r>
        <w:rPr>
          <w:b/>
          <w:sz w:val="18"/>
        </w:rPr>
        <w:lastRenderedPageBreak/>
        <w:t>Image</w:t>
      </w:r>
    </w:p>
    <w:p w14:paraId="03F1B392" w14:textId="77777777" w:rsidR="0062381F" w:rsidRDefault="0062381F" w:rsidP="0062381F">
      <w:pPr>
        <w:spacing w:line="240" w:lineRule="auto"/>
        <w:contextualSpacing/>
        <w:jc w:val="both"/>
        <w:rPr>
          <w:sz w:val="18"/>
        </w:rPr>
      </w:pPr>
      <w:r>
        <w:rPr>
          <w:noProof/>
          <w:sz w:val="18"/>
        </w:rPr>
        <w:drawing>
          <wp:inline distT="0" distB="0" distL="0" distR="0" wp14:anchorId="1EDC7ABF" wp14:editId="12254635">
            <wp:extent cx="2161787" cy="1440000"/>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161787" cy="1440000"/>
                    </a:xfrm>
                    <a:prstGeom prst="rect">
                      <a:avLst/>
                    </a:prstGeom>
                    <a:noFill/>
                    <a:ln>
                      <a:noFill/>
                    </a:ln>
                  </pic:spPr>
                </pic:pic>
              </a:graphicData>
            </a:graphic>
          </wp:inline>
        </w:drawing>
      </w:r>
    </w:p>
    <w:p w14:paraId="2B836CFF" w14:textId="3B032D68" w:rsidR="00CC67B3" w:rsidRPr="00590344" w:rsidRDefault="0062381F" w:rsidP="0062381F">
      <w:pPr>
        <w:spacing w:line="240" w:lineRule="auto"/>
        <w:contextualSpacing/>
        <w:jc w:val="both"/>
        <w:rPr>
          <w:rFonts w:cs="Noto Sans"/>
          <w:sz w:val="18"/>
          <w:szCs w:val="18"/>
        </w:rPr>
      </w:pPr>
      <w:r>
        <w:rPr>
          <w:sz w:val="18"/>
        </w:rPr>
        <w:t>F</w:t>
      </w:r>
      <w:r w:rsidR="008E067F">
        <w:rPr>
          <w:sz w:val="18"/>
        </w:rPr>
        <w:t xml:space="preserve">ronius Perfect Charging provides AGV manufacturers with a reliable and secure charging solution which ensures high system availability thanks to its customised charging characteristic. </w:t>
      </w:r>
    </w:p>
    <w:p w14:paraId="6BC6EE69" w14:textId="75BF48CF" w:rsidR="002F207D" w:rsidRPr="00590344" w:rsidRDefault="002F207D" w:rsidP="0062381F">
      <w:pPr>
        <w:spacing w:line="240" w:lineRule="auto"/>
        <w:contextualSpacing/>
        <w:jc w:val="both"/>
        <w:rPr>
          <w:rFonts w:cs="Noto Sans"/>
          <w:sz w:val="18"/>
          <w:szCs w:val="18"/>
        </w:rPr>
      </w:pPr>
    </w:p>
    <w:p w14:paraId="678B5CFF" w14:textId="6A8291C6" w:rsidR="00B8257D" w:rsidRDefault="00B25C3B" w:rsidP="0062381F">
      <w:pPr>
        <w:spacing w:line="240" w:lineRule="auto"/>
        <w:contextualSpacing/>
        <w:jc w:val="both"/>
        <w:rPr>
          <w:i/>
          <w:sz w:val="18"/>
        </w:rPr>
      </w:pPr>
      <w:r>
        <w:rPr>
          <w:i/>
          <w:sz w:val="18"/>
        </w:rPr>
        <w:t>Photo credit: Fronius International GmbH, reproduction free of charge</w:t>
      </w:r>
    </w:p>
    <w:p w14:paraId="457E38E8" w14:textId="1659F021" w:rsidR="008E17C2" w:rsidRDefault="008E17C2" w:rsidP="0062381F">
      <w:pPr>
        <w:spacing w:line="240" w:lineRule="auto"/>
        <w:contextualSpacing/>
        <w:jc w:val="both"/>
        <w:rPr>
          <w:i/>
          <w:sz w:val="18"/>
        </w:rPr>
      </w:pPr>
    </w:p>
    <w:p w14:paraId="4D2A019F" w14:textId="618A97D9" w:rsidR="008E17C2" w:rsidRPr="00C2028D" w:rsidRDefault="008E17C2" w:rsidP="0062381F">
      <w:pPr>
        <w:spacing w:line="240" w:lineRule="auto"/>
        <w:contextualSpacing/>
        <w:rPr>
          <w:rFonts w:eastAsiaTheme="majorEastAsia" w:cs="Noto Sans"/>
          <w:b/>
          <w:bCs/>
          <w:iCs/>
          <w:color w:val="FF0000"/>
          <w:sz w:val="28"/>
          <w:szCs w:val="28"/>
          <w:lang w:val="en-AU"/>
        </w:rPr>
      </w:pPr>
      <w:r w:rsidRPr="00C2028D">
        <w:rPr>
          <w:b/>
          <w:color w:val="D73237"/>
          <w:sz w:val="28"/>
          <w:lang w:val="en-AU"/>
        </w:rPr>
        <w:t xml:space="preserve">The high-resolution images are available for download </w:t>
      </w:r>
      <w:hyperlink r:id="rId8" w:history="1">
        <w:r w:rsidRPr="0062381F">
          <w:rPr>
            <w:rStyle w:val="Hyperlink"/>
            <w:b/>
            <w:sz w:val="28"/>
            <w:lang w:val="en-AU"/>
          </w:rPr>
          <w:t>here</w:t>
        </w:r>
      </w:hyperlink>
      <w:r w:rsidRPr="00C2028D">
        <w:rPr>
          <w:rFonts w:eastAsiaTheme="majorEastAsia" w:cs="Noto Sans"/>
          <w:b/>
          <w:bCs/>
          <w:iCs/>
          <w:color w:val="FF0000"/>
          <w:sz w:val="28"/>
          <w:szCs w:val="28"/>
          <w:lang w:val="en-AU"/>
        </w:rPr>
        <w:t xml:space="preserve">. </w:t>
      </w:r>
    </w:p>
    <w:p w14:paraId="406C6CA9" w14:textId="713DBAE5" w:rsidR="008E17C2" w:rsidRDefault="008E17C2" w:rsidP="0062381F">
      <w:pPr>
        <w:spacing w:after="0" w:line="240" w:lineRule="auto"/>
        <w:contextualSpacing/>
        <w:jc w:val="both"/>
        <w:rPr>
          <w:rFonts w:cs="Noto Sans"/>
          <w:b/>
          <w:bCs/>
          <w:sz w:val="20"/>
          <w:szCs w:val="20"/>
          <w:lang w:val="en-AU"/>
        </w:rPr>
      </w:pPr>
    </w:p>
    <w:p w14:paraId="6837C80B" w14:textId="77777777" w:rsidR="008E17C2" w:rsidRPr="00C2028D" w:rsidRDefault="008E17C2" w:rsidP="0062381F">
      <w:pPr>
        <w:spacing w:after="0" w:line="240" w:lineRule="auto"/>
        <w:contextualSpacing/>
        <w:jc w:val="both"/>
        <w:rPr>
          <w:rFonts w:cs="Noto Sans"/>
          <w:b/>
          <w:bCs/>
          <w:sz w:val="20"/>
          <w:szCs w:val="20"/>
          <w:lang w:val="en-AU"/>
        </w:rPr>
      </w:pPr>
    </w:p>
    <w:p w14:paraId="1A91700E" w14:textId="77777777" w:rsidR="008E17C2" w:rsidRPr="00C2028D" w:rsidRDefault="008E17C2" w:rsidP="0062381F">
      <w:pPr>
        <w:spacing w:after="0" w:line="240" w:lineRule="auto"/>
        <w:contextualSpacing/>
        <w:jc w:val="both"/>
        <w:rPr>
          <w:rFonts w:cs="Noto Sans"/>
          <w:b/>
          <w:bCs/>
          <w:sz w:val="20"/>
          <w:szCs w:val="20"/>
          <w:lang w:val="en-AU"/>
        </w:rPr>
      </w:pPr>
      <w:r w:rsidRPr="00C2028D">
        <w:rPr>
          <w:rFonts w:cs="Noto Sans"/>
          <w:b/>
          <w:bCs/>
          <w:sz w:val="20"/>
          <w:szCs w:val="20"/>
          <w:lang w:val="en-AU"/>
        </w:rPr>
        <w:t>We are Fronius.</w:t>
      </w:r>
    </w:p>
    <w:p w14:paraId="588488B3" w14:textId="77777777" w:rsidR="008E17C2" w:rsidRPr="00C2028D" w:rsidRDefault="008E17C2" w:rsidP="0062381F">
      <w:pPr>
        <w:spacing w:after="0" w:line="240" w:lineRule="auto"/>
        <w:contextualSpacing/>
        <w:jc w:val="both"/>
        <w:rPr>
          <w:rFonts w:cs="Noto Sans"/>
          <w:sz w:val="20"/>
          <w:szCs w:val="20"/>
          <w:lang w:val="en-AU"/>
        </w:rPr>
      </w:pPr>
      <w:r w:rsidRPr="00C2028D">
        <w:rPr>
          <w:rFonts w:cs="Noto Sans"/>
          <w:sz w:val="20"/>
          <w:szCs w:val="20"/>
          <w:lang w:val="en-AU"/>
        </w:rPr>
        <w:t>Over 7000 employees worldwide, a current export share of 89 percent, and 1366 active patents: that’s us, that’s Fronius. Founded in 1945 as a regional one-man operation, we are now a global player - a fact that is impressively demonstrated by our 37 international subsidiaries and our network of sales partners in more than 60 countries. And yet, at our core, we are still a family-owned company from Austria, active in photovoltaics, welding, and battery charging technology. We have always developed products and solutions for a future worth living, offering our customers an all-in-one package in the process: from advance planning and consulting to ongoing monitoring and a repair service tailored to their specific needs. We are innovative. We are curious. We are Fronius.</w:t>
      </w:r>
    </w:p>
    <w:p w14:paraId="6F7D1D08" w14:textId="77777777" w:rsidR="008E17C2" w:rsidRPr="00C2028D" w:rsidRDefault="008E17C2" w:rsidP="0062381F">
      <w:pPr>
        <w:spacing w:after="0" w:line="240" w:lineRule="auto"/>
        <w:contextualSpacing/>
        <w:jc w:val="both"/>
        <w:rPr>
          <w:rFonts w:cs="Noto Sans"/>
          <w:sz w:val="20"/>
          <w:szCs w:val="20"/>
          <w:lang w:val="en-AU"/>
        </w:rPr>
      </w:pPr>
    </w:p>
    <w:p w14:paraId="130EEB57" w14:textId="77777777" w:rsidR="008E17C2" w:rsidRPr="00C2028D" w:rsidRDefault="008E17C2" w:rsidP="0062381F">
      <w:pPr>
        <w:tabs>
          <w:tab w:val="center" w:pos="4536"/>
        </w:tabs>
        <w:spacing w:line="240" w:lineRule="auto"/>
        <w:contextualSpacing/>
        <w:jc w:val="both"/>
        <w:rPr>
          <w:rFonts w:cs="Noto Sans"/>
          <w:b/>
          <w:bCs/>
          <w:sz w:val="20"/>
          <w:szCs w:val="20"/>
          <w:u w:val="single"/>
          <w:lang w:val="en-AU"/>
        </w:rPr>
      </w:pPr>
      <w:r w:rsidRPr="00C2028D">
        <w:rPr>
          <w:rFonts w:cs="Noto Sans"/>
          <w:b/>
          <w:bCs/>
          <w:sz w:val="20"/>
          <w:szCs w:val="20"/>
          <w:u w:val="single"/>
          <w:lang w:val="en-AU"/>
        </w:rPr>
        <w:t>Contact details for this publication:</w:t>
      </w:r>
    </w:p>
    <w:p w14:paraId="3E6719E9" w14:textId="77777777" w:rsidR="008E17C2" w:rsidRPr="00C2028D" w:rsidRDefault="008E17C2" w:rsidP="0062381F">
      <w:pPr>
        <w:tabs>
          <w:tab w:val="center" w:pos="4536"/>
        </w:tabs>
        <w:spacing w:line="240" w:lineRule="auto"/>
        <w:contextualSpacing/>
        <w:jc w:val="both"/>
        <w:rPr>
          <w:rFonts w:cs="Noto Sans"/>
          <w:b/>
          <w:bCs/>
          <w:sz w:val="20"/>
          <w:szCs w:val="20"/>
          <w:u w:val="single"/>
          <w:lang w:val="en-AU"/>
        </w:rPr>
      </w:pPr>
    </w:p>
    <w:tbl>
      <w:tblPr>
        <w:tblW w:w="0" w:type="auto"/>
        <w:tblInd w:w="55" w:type="dxa"/>
        <w:tblCellMar>
          <w:left w:w="70" w:type="dxa"/>
          <w:right w:w="70" w:type="dxa"/>
        </w:tblCellMar>
        <w:tblLook w:val="04A0" w:firstRow="1" w:lastRow="0" w:firstColumn="1" w:lastColumn="0" w:noHBand="0" w:noVBand="1"/>
      </w:tblPr>
      <w:tblGrid>
        <w:gridCol w:w="1988"/>
        <w:gridCol w:w="4526"/>
      </w:tblGrid>
      <w:tr w:rsidR="008E17C2" w:rsidRPr="00590344" w14:paraId="5DCB1A21" w14:textId="77777777" w:rsidTr="00C9105B">
        <w:trPr>
          <w:trHeight w:val="300"/>
        </w:trPr>
        <w:tc>
          <w:tcPr>
            <w:tcW w:w="0" w:type="auto"/>
            <w:noWrap/>
            <w:vAlign w:val="bottom"/>
            <w:hideMark/>
          </w:tcPr>
          <w:p w14:paraId="1459C70E" w14:textId="77777777" w:rsidR="008E17C2" w:rsidRPr="00590344" w:rsidRDefault="008E17C2" w:rsidP="0062381F">
            <w:pPr>
              <w:spacing w:line="240" w:lineRule="auto"/>
              <w:contextualSpacing/>
              <w:jc w:val="both"/>
              <w:rPr>
                <w:rFonts w:eastAsia="Times New Roman" w:cs="Noto Sans"/>
                <w:sz w:val="20"/>
                <w:szCs w:val="20"/>
                <w:lang w:eastAsia="de-DE"/>
              </w:rPr>
            </w:pPr>
            <w:r>
              <w:rPr>
                <w:rFonts w:eastAsia="Times New Roman" w:cs="Noto Sans"/>
                <w:sz w:val="20"/>
                <w:szCs w:val="20"/>
                <w:lang w:eastAsia="de-DE"/>
              </w:rPr>
              <w:t>Company name</w:t>
            </w:r>
            <w:r w:rsidRPr="00590344">
              <w:rPr>
                <w:rFonts w:eastAsia="Times New Roman" w:cs="Noto Sans"/>
                <w:sz w:val="20"/>
                <w:szCs w:val="20"/>
                <w:lang w:eastAsia="de-DE"/>
              </w:rPr>
              <w:t>:</w:t>
            </w:r>
          </w:p>
        </w:tc>
        <w:tc>
          <w:tcPr>
            <w:tcW w:w="0" w:type="auto"/>
            <w:noWrap/>
            <w:vAlign w:val="bottom"/>
            <w:hideMark/>
          </w:tcPr>
          <w:p w14:paraId="53361B88" w14:textId="77777777" w:rsidR="008E17C2" w:rsidRPr="00590344" w:rsidRDefault="008E17C2" w:rsidP="0062381F">
            <w:pPr>
              <w:spacing w:line="240" w:lineRule="auto"/>
              <w:contextualSpacing/>
              <w:jc w:val="both"/>
              <w:rPr>
                <w:rFonts w:eastAsia="Times New Roman" w:cs="Noto Sans"/>
                <w:sz w:val="20"/>
                <w:szCs w:val="20"/>
                <w:lang w:eastAsia="de-DE"/>
              </w:rPr>
            </w:pPr>
            <w:r w:rsidRPr="00590344">
              <w:rPr>
                <w:rFonts w:eastAsia="Times New Roman" w:cs="Noto Sans"/>
                <w:sz w:val="20"/>
                <w:szCs w:val="20"/>
                <w:lang w:eastAsia="de-DE"/>
              </w:rPr>
              <w:t>Fronius Perfect Charging</w:t>
            </w:r>
          </w:p>
        </w:tc>
      </w:tr>
      <w:tr w:rsidR="008E17C2" w:rsidRPr="00590344" w14:paraId="6C4511D1" w14:textId="77777777" w:rsidTr="00C9105B">
        <w:trPr>
          <w:trHeight w:val="300"/>
        </w:trPr>
        <w:tc>
          <w:tcPr>
            <w:tcW w:w="0" w:type="auto"/>
            <w:noWrap/>
            <w:vAlign w:val="bottom"/>
            <w:hideMark/>
          </w:tcPr>
          <w:p w14:paraId="53B64924" w14:textId="77777777" w:rsidR="008E17C2" w:rsidRPr="00590344" w:rsidRDefault="008E17C2" w:rsidP="0062381F">
            <w:pPr>
              <w:spacing w:line="240" w:lineRule="auto"/>
              <w:contextualSpacing/>
              <w:jc w:val="both"/>
              <w:rPr>
                <w:rFonts w:eastAsia="Times New Roman" w:cs="Noto Sans"/>
                <w:sz w:val="20"/>
                <w:szCs w:val="20"/>
                <w:lang w:eastAsia="de-DE"/>
              </w:rPr>
            </w:pPr>
            <w:r w:rsidRPr="00590344">
              <w:rPr>
                <w:rFonts w:eastAsia="Times New Roman" w:cs="Noto Sans"/>
                <w:sz w:val="20"/>
                <w:szCs w:val="20"/>
                <w:lang w:eastAsia="de-DE"/>
              </w:rPr>
              <w:t>E-Mail:</w:t>
            </w:r>
          </w:p>
        </w:tc>
        <w:tc>
          <w:tcPr>
            <w:tcW w:w="0" w:type="auto"/>
            <w:noWrap/>
            <w:vAlign w:val="bottom"/>
            <w:hideMark/>
          </w:tcPr>
          <w:p w14:paraId="1320CC2A" w14:textId="77777777" w:rsidR="008E17C2" w:rsidRPr="00590344" w:rsidRDefault="0047585E" w:rsidP="0062381F">
            <w:pPr>
              <w:spacing w:line="240" w:lineRule="auto"/>
              <w:contextualSpacing/>
              <w:jc w:val="both"/>
              <w:rPr>
                <w:rFonts w:eastAsia="Times New Roman" w:cs="Noto Sans"/>
                <w:sz w:val="20"/>
                <w:szCs w:val="20"/>
                <w:lang w:eastAsia="de-DE"/>
              </w:rPr>
            </w:pPr>
            <w:hyperlink r:id="rId9" w:history="1">
              <w:r w:rsidR="008E17C2" w:rsidRPr="00590344">
                <w:rPr>
                  <w:rFonts w:eastAsia="Times New Roman" w:cs="Noto Sans"/>
                  <w:color w:val="0563C1" w:themeColor="hyperlink"/>
                  <w:sz w:val="20"/>
                  <w:szCs w:val="20"/>
                  <w:u w:val="single"/>
                  <w:lang w:eastAsia="de-DE"/>
                </w:rPr>
                <w:t>perfect.charging@fronius.com</w:t>
              </w:r>
            </w:hyperlink>
            <w:r w:rsidR="008E17C2" w:rsidRPr="00590344">
              <w:rPr>
                <w:rFonts w:eastAsia="Times New Roman" w:cs="Noto Sans"/>
                <w:sz w:val="20"/>
                <w:szCs w:val="20"/>
                <w:lang w:eastAsia="de-DE"/>
              </w:rPr>
              <w:t xml:space="preserve"> </w:t>
            </w:r>
          </w:p>
        </w:tc>
      </w:tr>
      <w:tr w:rsidR="008E17C2" w:rsidRPr="00590344" w14:paraId="40E73904" w14:textId="77777777" w:rsidTr="00C9105B">
        <w:trPr>
          <w:trHeight w:val="300"/>
        </w:trPr>
        <w:tc>
          <w:tcPr>
            <w:tcW w:w="0" w:type="auto"/>
            <w:noWrap/>
            <w:vAlign w:val="bottom"/>
            <w:hideMark/>
          </w:tcPr>
          <w:p w14:paraId="30C95F5C" w14:textId="77777777" w:rsidR="008E17C2" w:rsidRPr="00590344" w:rsidRDefault="008E17C2" w:rsidP="0062381F">
            <w:pPr>
              <w:spacing w:line="240" w:lineRule="auto"/>
              <w:contextualSpacing/>
              <w:jc w:val="both"/>
              <w:rPr>
                <w:rFonts w:eastAsia="Times New Roman" w:cs="Noto Sans"/>
                <w:sz w:val="20"/>
                <w:szCs w:val="20"/>
                <w:lang w:eastAsia="de-DE"/>
              </w:rPr>
            </w:pPr>
            <w:r w:rsidRPr="00590344">
              <w:rPr>
                <w:rFonts w:eastAsia="Times New Roman" w:cs="Noto Sans"/>
                <w:sz w:val="20"/>
                <w:szCs w:val="20"/>
                <w:lang w:eastAsia="de-DE"/>
              </w:rPr>
              <w:t>Website:</w:t>
            </w:r>
          </w:p>
        </w:tc>
        <w:tc>
          <w:tcPr>
            <w:tcW w:w="0" w:type="auto"/>
            <w:noWrap/>
            <w:vAlign w:val="bottom"/>
            <w:hideMark/>
          </w:tcPr>
          <w:p w14:paraId="385C1D92" w14:textId="77777777" w:rsidR="008E17C2" w:rsidRPr="00590344" w:rsidRDefault="0047585E" w:rsidP="0062381F">
            <w:pPr>
              <w:spacing w:line="240" w:lineRule="auto"/>
              <w:contextualSpacing/>
              <w:jc w:val="both"/>
              <w:rPr>
                <w:rFonts w:eastAsia="Times New Roman" w:cs="Noto Sans"/>
                <w:sz w:val="20"/>
                <w:szCs w:val="20"/>
                <w:lang w:eastAsia="de-DE"/>
              </w:rPr>
            </w:pPr>
            <w:hyperlink r:id="rId10" w:history="1">
              <w:r w:rsidR="008E17C2" w:rsidRPr="00590344">
                <w:rPr>
                  <w:rFonts w:eastAsia="Times New Roman" w:cs="Noto Sans"/>
                  <w:color w:val="0563C1" w:themeColor="hyperlink"/>
                  <w:sz w:val="20"/>
                  <w:szCs w:val="20"/>
                  <w:u w:val="single"/>
                  <w:lang w:eastAsia="de-DE"/>
                </w:rPr>
                <w:t>www.fronius.com/intralogistik</w:t>
              </w:r>
            </w:hyperlink>
            <w:r w:rsidR="008E17C2" w:rsidRPr="00590344">
              <w:rPr>
                <w:rFonts w:eastAsia="Times New Roman" w:cs="Noto Sans"/>
                <w:sz w:val="20"/>
                <w:szCs w:val="20"/>
                <w:lang w:eastAsia="de-DE"/>
              </w:rPr>
              <w:t xml:space="preserve">  </w:t>
            </w:r>
          </w:p>
        </w:tc>
      </w:tr>
      <w:tr w:rsidR="008E17C2" w:rsidRPr="00590344" w14:paraId="67F2E998" w14:textId="77777777" w:rsidTr="00C9105B">
        <w:trPr>
          <w:trHeight w:val="300"/>
        </w:trPr>
        <w:tc>
          <w:tcPr>
            <w:tcW w:w="0" w:type="auto"/>
            <w:noWrap/>
            <w:vAlign w:val="bottom"/>
            <w:hideMark/>
          </w:tcPr>
          <w:p w14:paraId="0183132B" w14:textId="77777777" w:rsidR="008E17C2" w:rsidRPr="00590344" w:rsidRDefault="008E17C2" w:rsidP="0062381F">
            <w:pPr>
              <w:spacing w:line="240" w:lineRule="auto"/>
              <w:contextualSpacing/>
              <w:jc w:val="both"/>
              <w:rPr>
                <w:rFonts w:eastAsia="Times New Roman" w:cs="Noto Sans"/>
                <w:bCs/>
                <w:sz w:val="20"/>
                <w:szCs w:val="20"/>
                <w:lang w:eastAsia="de-DE"/>
              </w:rPr>
            </w:pPr>
            <w:r w:rsidRPr="00590344">
              <w:rPr>
                <w:rFonts w:eastAsia="Times New Roman" w:cs="Noto Sans"/>
                <w:bCs/>
                <w:sz w:val="20"/>
                <w:szCs w:val="20"/>
                <w:lang w:eastAsia="de-DE"/>
              </w:rPr>
              <w:t>YouTube:</w:t>
            </w:r>
          </w:p>
        </w:tc>
        <w:tc>
          <w:tcPr>
            <w:tcW w:w="0" w:type="auto"/>
            <w:noWrap/>
            <w:vAlign w:val="bottom"/>
            <w:hideMark/>
          </w:tcPr>
          <w:p w14:paraId="1C82FB64" w14:textId="77777777" w:rsidR="008E17C2" w:rsidRPr="00590344" w:rsidRDefault="0047585E" w:rsidP="0062381F">
            <w:pPr>
              <w:spacing w:line="240" w:lineRule="auto"/>
              <w:contextualSpacing/>
              <w:jc w:val="both"/>
              <w:rPr>
                <w:rFonts w:eastAsia="Times New Roman" w:cs="Noto Sans"/>
                <w:sz w:val="20"/>
                <w:szCs w:val="20"/>
                <w:lang w:eastAsia="de-DE"/>
              </w:rPr>
            </w:pPr>
            <w:hyperlink r:id="rId11" w:history="1">
              <w:r w:rsidR="008E17C2" w:rsidRPr="00590344">
                <w:rPr>
                  <w:rFonts w:eastAsia="Times New Roman" w:cs="Noto Sans"/>
                  <w:color w:val="0563C1" w:themeColor="hyperlink"/>
                  <w:sz w:val="20"/>
                  <w:szCs w:val="20"/>
                  <w:u w:val="single"/>
                  <w:lang w:eastAsia="de-DE"/>
                </w:rPr>
                <w:t>www.youtube.com/FroniusCharging</w:t>
              </w:r>
            </w:hyperlink>
            <w:r w:rsidR="008E17C2" w:rsidRPr="00590344">
              <w:rPr>
                <w:rFonts w:eastAsia="Times New Roman" w:cs="Noto Sans"/>
                <w:sz w:val="20"/>
                <w:szCs w:val="20"/>
                <w:lang w:eastAsia="de-DE"/>
              </w:rPr>
              <w:t xml:space="preserve">  </w:t>
            </w:r>
          </w:p>
        </w:tc>
      </w:tr>
      <w:tr w:rsidR="008E17C2" w:rsidRPr="00590344" w14:paraId="61EAB11A" w14:textId="77777777" w:rsidTr="00C9105B">
        <w:trPr>
          <w:trHeight w:val="300"/>
        </w:trPr>
        <w:tc>
          <w:tcPr>
            <w:tcW w:w="0" w:type="auto"/>
            <w:noWrap/>
            <w:vAlign w:val="bottom"/>
          </w:tcPr>
          <w:p w14:paraId="6CF84F62" w14:textId="77777777" w:rsidR="008E17C2" w:rsidRPr="00590344" w:rsidRDefault="008E17C2" w:rsidP="0062381F">
            <w:pPr>
              <w:spacing w:line="240" w:lineRule="auto"/>
              <w:contextualSpacing/>
              <w:jc w:val="both"/>
              <w:rPr>
                <w:rFonts w:eastAsia="Times New Roman" w:cs="Noto Sans"/>
                <w:bCs/>
                <w:sz w:val="20"/>
                <w:szCs w:val="20"/>
                <w:lang w:eastAsia="de-DE"/>
              </w:rPr>
            </w:pPr>
            <w:r w:rsidRPr="00590344">
              <w:rPr>
                <w:rFonts w:eastAsia="Times New Roman" w:cs="Noto Sans"/>
                <w:bCs/>
                <w:sz w:val="20"/>
                <w:szCs w:val="20"/>
                <w:lang w:eastAsia="de-DE"/>
              </w:rPr>
              <w:t>LinkedIn:</w:t>
            </w:r>
          </w:p>
        </w:tc>
        <w:tc>
          <w:tcPr>
            <w:tcW w:w="0" w:type="auto"/>
            <w:noWrap/>
            <w:vAlign w:val="bottom"/>
          </w:tcPr>
          <w:p w14:paraId="0D0A5EFC" w14:textId="77777777" w:rsidR="008E17C2" w:rsidRPr="00590344" w:rsidRDefault="0047585E" w:rsidP="0062381F">
            <w:pPr>
              <w:spacing w:line="240" w:lineRule="auto"/>
              <w:contextualSpacing/>
              <w:jc w:val="both"/>
              <w:rPr>
                <w:rFonts w:eastAsia="Times New Roman" w:cs="Noto Sans"/>
                <w:sz w:val="20"/>
                <w:szCs w:val="20"/>
                <w:lang w:eastAsia="de-DE"/>
              </w:rPr>
            </w:pPr>
            <w:hyperlink r:id="rId12" w:history="1">
              <w:r w:rsidR="008E17C2" w:rsidRPr="00590344">
                <w:rPr>
                  <w:rFonts w:eastAsia="Times New Roman" w:cs="Noto Sans"/>
                  <w:color w:val="0563C1" w:themeColor="hyperlink"/>
                  <w:sz w:val="20"/>
                  <w:szCs w:val="20"/>
                  <w:u w:val="single"/>
                  <w:lang w:eastAsia="de-DE"/>
                </w:rPr>
                <w:t>www.linkedin.com/showcase/perfect-charging</w:t>
              </w:r>
            </w:hyperlink>
          </w:p>
        </w:tc>
      </w:tr>
      <w:tr w:rsidR="008E17C2" w:rsidRPr="00590344" w14:paraId="3244F30F" w14:textId="77777777" w:rsidTr="00C9105B">
        <w:trPr>
          <w:trHeight w:val="300"/>
        </w:trPr>
        <w:tc>
          <w:tcPr>
            <w:tcW w:w="0" w:type="auto"/>
            <w:noWrap/>
            <w:vAlign w:val="bottom"/>
            <w:hideMark/>
          </w:tcPr>
          <w:p w14:paraId="03991E32" w14:textId="77777777" w:rsidR="008E17C2" w:rsidRPr="00590344" w:rsidRDefault="008E17C2" w:rsidP="0062381F">
            <w:pPr>
              <w:spacing w:line="240" w:lineRule="auto"/>
              <w:contextualSpacing/>
              <w:jc w:val="both"/>
              <w:rPr>
                <w:rFonts w:eastAsia="Times New Roman" w:cs="Noto Sans"/>
                <w:sz w:val="20"/>
                <w:szCs w:val="20"/>
                <w:lang w:eastAsia="de-DE"/>
              </w:rPr>
            </w:pPr>
            <w:r>
              <w:rPr>
                <w:rFonts w:eastAsia="Times New Roman" w:cs="Noto Sans"/>
                <w:sz w:val="20"/>
                <w:szCs w:val="20"/>
                <w:lang w:eastAsia="de-DE"/>
              </w:rPr>
              <w:t>Phone UK &amp; Ireland</w:t>
            </w:r>
          </w:p>
        </w:tc>
        <w:tc>
          <w:tcPr>
            <w:tcW w:w="0" w:type="auto"/>
            <w:noWrap/>
            <w:vAlign w:val="bottom"/>
            <w:hideMark/>
          </w:tcPr>
          <w:p w14:paraId="24281F49" w14:textId="77777777" w:rsidR="008E17C2" w:rsidRPr="00590344" w:rsidRDefault="008E17C2" w:rsidP="0062381F">
            <w:pPr>
              <w:spacing w:line="240" w:lineRule="auto"/>
              <w:contextualSpacing/>
              <w:jc w:val="both"/>
              <w:rPr>
                <w:rFonts w:eastAsia="Times New Roman" w:cs="Noto Sans"/>
                <w:sz w:val="20"/>
                <w:szCs w:val="20"/>
                <w:lang w:eastAsia="de-DE"/>
              </w:rPr>
            </w:pPr>
            <w:r w:rsidRPr="00900E14">
              <w:rPr>
                <w:rFonts w:eastAsia="Times New Roman" w:cs="Arial"/>
                <w:color w:val="000000"/>
                <w:sz w:val="20"/>
                <w:szCs w:val="20"/>
                <w:lang w:eastAsia="de-DE"/>
              </w:rPr>
              <w:t>+44 1908 512300</w:t>
            </w:r>
          </w:p>
        </w:tc>
      </w:tr>
    </w:tbl>
    <w:p w14:paraId="483B91F1" w14:textId="77777777" w:rsidR="008E17C2" w:rsidRPr="00590344" w:rsidRDefault="008E17C2" w:rsidP="0062381F">
      <w:pPr>
        <w:spacing w:line="240" w:lineRule="auto"/>
        <w:contextualSpacing/>
        <w:rPr>
          <w:rFonts w:cs="Noto Sans"/>
          <w:sz w:val="20"/>
          <w:szCs w:val="20"/>
        </w:rPr>
      </w:pPr>
    </w:p>
    <w:p w14:paraId="305AB83F" w14:textId="77777777" w:rsidR="008E17C2" w:rsidRPr="00C2028D" w:rsidRDefault="008E17C2" w:rsidP="0062381F">
      <w:pPr>
        <w:spacing w:line="240" w:lineRule="auto"/>
        <w:contextualSpacing/>
        <w:rPr>
          <w:rFonts w:cs="Noto Sans"/>
          <w:sz w:val="20"/>
          <w:szCs w:val="20"/>
          <w:lang w:val="en-AU"/>
        </w:rPr>
      </w:pPr>
      <w:r w:rsidRPr="00C2028D">
        <w:rPr>
          <w:sz w:val="20"/>
          <w:lang w:val="en-AU"/>
        </w:rPr>
        <w:t xml:space="preserve">For further exciting updates, follow us on </w:t>
      </w:r>
      <w:hyperlink r:id="rId13" w:history="1">
        <w:r w:rsidRPr="00C2028D">
          <w:rPr>
            <w:sz w:val="20"/>
            <w:lang w:val="en-AU"/>
          </w:rPr>
          <w:t>LinkedIn</w:t>
        </w:r>
      </w:hyperlink>
      <w:r w:rsidRPr="00C2028D">
        <w:rPr>
          <w:sz w:val="20"/>
          <w:lang w:val="en-AU"/>
        </w:rPr>
        <w:t xml:space="preserve"> (</w:t>
      </w:r>
      <w:hyperlink r:id="rId14" w:history="1">
        <w:r w:rsidRPr="00C2028D">
          <w:rPr>
            <w:rStyle w:val="Hyperlink"/>
            <w:sz w:val="20"/>
            <w:lang w:val="en-AU"/>
          </w:rPr>
          <w:t>perfect-charging</w:t>
        </w:r>
      </w:hyperlink>
      <w:r w:rsidRPr="00C2028D">
        <w:rPr>
          <w:sz w:val="20"/>
          <w:lang w:val="en-AU"/>
        </w:rPr>
        <w:t xml:space="preserve">) and </w:t>
      </w:r>
      <w:hyperlink r:id="rId15" w:history="1">
        <w:r w:rsidRPr="00C2028D">
          <w:rPr>
            <w:sz w:val="20"/>
            <w:lang w:val="en-AU"/>
          </w:rPr>
          <w:t>YouTube</w:t>
        </w:r>
      </w:hyperlink>
      <w:r w:rsidRPr="00C2028D">
        <w:rPr>
          <w:sz w:val="20"/>
          <w:lang w:val="en-AU"/>
        </w:rPr>
        <w:t xml:space="preserve"> (</w:t>
      </w:r>
      <w:proofErr w:type="spellStart"/>
      <w:r>
        <w:fldChar w:fldCharType="begin"/>
      </w:r>
      <w:r w:rsidRPr="00C2028D">
        <w:rPr>
          <w:lang w:val="en-AU"/>
        </w:rPr>
        <w:instrText>HYPERLINK "http://www.youtube.com/FroniusCharging"</w:instrText>
      </w:r>
      <w:r>
        <w:fldChar w:fldCharType="separate"/>
      </w:r>
      <w:r w:rsidRPr="00C2028D">
        <w:rPr>
          <w:rStyle w:val="Hyperlink"/>
          <w:sz w:val="20"/>
          <w:lang w:val="en-AU"/>
        </w:rPr>
        <w:t>FroniusCharging</w:t>
      </w:r>
      <w:proofErr w:type="spellEnd"/>
      <w:r>
        <w:rPr>
          <w:rStyle w:val="Hyperlink"/>
          <w:sz w:val="20"/>
        </w:rPr>
        <w:fldChar w:fldCharType="end"/>
      </w:r>
      <w:r w:rsidRPr="00C2028D">
        <w:rPr>
          <w:sz w:val="20"/>
          <w:lang w:val="en-AU"/>
        </w:rPr>
        <w:t>)!</w:t>
      </w:r>
    </w:p>
    <w:p w14:paraId="235B1FBB" w14:textId="77777777" w:rsidR="008E17C2" w:rsidRPr="0062381F" w:rsidRDefault="008E17C2" w:rsidP="0062381F">
      <w:pPr>
        <w:contextualSpacing/>
        <w:rPr>
          <w:rFonts w:cs="Noto Sans"/>
          <w:color w:val="0563C1" w:themeColor="hyperlink"/>
          <w:sz w:val="20"/>
          <w:szCs w:val="20"/>
          <w:u w:val="single"/>
          <w:lang w:val="en-US" w:eastAsia="de-DE"/>
        </w:rPr>
      </w:pPr>
    </w:p>
    <w:p w14:paraId="79DD1069" w14:textId="77777777" w:rsidR="008E17C2" w:rsidRPr="00C2028D" w:rsidRDefault="008E17C2" w:rsidP="0062381F">
      <w:pPr>
        <w:pStyle w:val="berschrift4"/>
        <w:contextualSpacing/>
        <w:rPr>
          <w:rFonts w:eastAsiaTheme="minorHAnsi" w:cstheme="minorBidi"/>
          <w:iCs w:val="0"/>
          <w:color w:val="auto"/>
          <w:sz w:val="20"/>
          <w:szCs w:val="20"/>
          <w:u w:val="none"/>
          <w:lang w:val="en-AU"/>
        </w:rPr>
      </w:pPr>
      <w:r w:rsidRPr="00C2028D">
        <w:rPr>
          <w:sz w:val="20"/>
          <w:szCs w:val="20"/>
          <w:lang w:val="en-AU"/>
        </w:rPr>
        <w:t>For more information, please contact:</w:t>
      </w:r>
      <w:r w:rsidRPr="00C2028D">
        <w:rPr>
          <w:sz w:val="20"/>
          <w:szCs w:val="20"/>
          <w:lang w:val="en-AU"/>
        </w:rPr>
        <w:br/>
      </w:r>
      <w:r w:rsidRPr="00C2028D">
        <w:rPr>
          <w:rFonts w:eastAsiaTheme="minorHAnsi" w:cstheme="minorBidi"/>
          <w:iCs w:val="0"/>
          <w:color w:val="auto"/>
          <w:sz w:val="20"/>
          <w:szCs w:val="20"/>
          <w:u w:val="none"/>
          <w:lang w:val="en-AU"/>
        </w:rPr>
        <w:t>Fronius UK Ltd, Maidstone Road, Kingston, Milton Keynes, MK10 0BD</w:t>
      </w:r>
    </w:p>
    <w:p w14:paraId="30CB974A" w14:textId="77777777" w:rsidR="008E17C2" w:rsidRPr="0062381F" w:rsidRDefault="008E17C2" w:rsidP="0062381F">
      <w:pPr>
        <w:pStyle w:val="berschrift4"/>
        <w:contextualSpacing/>
        <w:rPr>
          <w:rFonts w:eastAsiaTheme="minorHAnsi" w:cstheme="minorBidi"/>
          <w:iCs w:val="0"/>
          <w:color w:val="auto"/>
          <w:sz w:val="20"/>
          <w:szCs w:val="20"/>
          <w:u w:val="none"/>
          <w:lang w:val="de-DE"/>
        </w:rPr>
      </w:pPr>
      <w:r w:rsidRPr="0062381F">
        <w:rPr>
          <w:rFonts w:eastAsiaTheme="minorHAnsi" w:cstheme="minorBidi"/>
          <w:iCs w:val="0"/>
          <w:color w:val="auto"/>
          <w:sz w:val="20"/>
          <w:szCs w:val="20"/>
          <w:u w:val="none"/>
          <w:lang w:val="de-DE"/>
        </w:rPr>
        <w:t xml:space="preserve">Natalie Woodford, +44 (0)1908 512 300, </w:t>
      </w:r>
      <w:hyperlink r:id="rId16" w:history="1">
        <w:r w:rsidRPr="0062381F">
          <w:rPr>
            <w:rStyle w:val="Hyperlink"/>
            <w:rFonts w:eastAsiaTheme="minorHAnsi" w:cstheme="minorBidi"/>
            <w:iCs w:val="0"/>
            <w:sz w:val="20"/>
            <w:szCs w:val="20"/>
            <w:lang w:val="de-DE"/>
          </w:rPr>
          <w:t>Woodford.natalie@fronius.com</w:t>
        </w:r>
      </w:hyperlink>
    </w:p>
    <w:p w14:paraId="0D77B133" w14:textId="77777777" w:rsidR="008E17C2" w:rsidRPr="0062381F" w:rsidRDefault="008E17C2" w:rsidP="0062381F">
      <w:pPr>
        <w:contextualSpacing/>
        <w:rPr>
          <w:lang w:val="de-DE"/>
        </w:rPr>
      </w:pPr>
    </w:p>
    <w:p w14:paraId="43D5B7A9" w14:textId="77777777" w:rsidR="008E17C2" w:rsidRPr="00C2028D" w:rsidRDefault="008E17C2" w:rsidP="0062381F">
      <w:pPr>
        <w:pStyle w:val="berschrift4"/>
        <w:contextualSpacing/>
        <w:rPr>
          <w:sz w:val="20"/>
          <w:szCs w:val="20"/>
          <w:lang w:val="en-AU"/>
        </w:rPr>
      </w:pPr>
      <w:r w:rsidRPr="00C2028D">
        <w:rPr>
          <w:sz w:val="20"/>
          <w:szCs w:val="20"/>
          <w:lang w:val="en-AU"/>
        </w:rPr>
        <w:t>Please send a specimen copy to our agency:</w:t>
      </w:r>
    </w:p>
    <w:p w14:paraId="135DDF48" w14:textId="07090DD5" w:rsidR="008E17C2" w:rsidRPr="0062381F" w:rsidRDefault="008E17C2" w:rsidP="0047585E">
      <w:pPr>
        <w:contextualSpacing/>
        <w:rPr>
          <w:rFonts w:cs="Noto Sans"/>
          <w:i/>
          <w:iCs/>
          <w:sz w:val="18"/>
          <w:szCs w:val="18"/>
          <w:lang w:val="de-DE"/>
        </w:rPr>
      </w:pPr>
      <w:r w:rsidRPr="00AE3C9F">
        <w:rPr>
          <w:sz w:val="20"/>
          <w:szCs w:val="20"/>
          <w:lang w:val="de-DE"/>
        </w:rPr>
        <w:t xml:space="preserve">a1kommunikation Schweizer GmbH, </w:t>
      </w:r>
      <w:r w:rsidRPr="00AE3C9F">
        <w:rPr>
          <w:sz w:val="20"/>
          <w:szCs w:val="20"/>
          <w:lang w:val="de-DE"/>
        </w:rPr>
        <w:br/>
        <w:t>Kirsten Ludwig,</w:t>
      </w:r>
      <w:r w:rsidRPr="0062381F">
        <w:rPr>
          <w:sz w:val="20"/>
          <w:szCs w:val="20"/>
          <w:lang w:val="de-DE"/>
        </w:rPr>
        <w:t xml:space="preserve"> +49 (0)711 9454161-20</w:t>
      </w:r>
      <w:r w:rsidRPr="0062381F">
        <w:rPr>
          <w:rStyle w:val="Hyperlink"/>
          <w:color w:val="auto"/>
          <w:sz w:val="20"/>
          <w:szCs w:val="20"/>
          <w:u w:val="none"/>
          <w:lang w:val="de-DE"/>
        </w:rPr>
        <w:t xml:space="preserve">, </w:t>
      </w:r>
      <w:hyperlink r:id="rId17" w:history="1">
        <w:r w:rsidR="0047585E" w:rsidRPr="00542328">
          <w:rPr>
            <w:rStyle w:val="Hyperlink"/>
            <w:sz w:val="20"/>
            <w:szCs w:val="20"/>
            <w:lang w:val="de-DE"/>
          </w:rPr>
          <w:t>Kirsten.Ludwig@a1kommunikation.de</w:t>
        </w:r>
      </w:hyperlink>
      <w:r w:rsidR="0047585E">
        <w:rPr>
          <w:sz w:val="20"/>
          <w:szCs w:val="20"/>
          <w:lang w:val="de-DE"/>
        </w:rPr>
        <w:br/>
      </w:r>
      <w:r w:rsidRPr="0062381F">
        <w:rPr>
          <w:sz w:val="20"/>
          <w:szCs w:val="20"/>
          <w:lang w:val="de-DE"/>
        </w:rPr>
        <w:t>Oberdorfstraße 31 A, 70794 Filderstadt, Germany</w:t>
      </w:r>
    </w:p>
    <w:sectPr w:rsidR="008E17C2" w:rsidRPr="0062381F">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CD7B8" w14:textId="77777777" w:rsidR="00421AEC" w:rsidRDefault="00421AEC" w:rsidP="00B54547">
      <w:pPr>
        <w:spacing w:after="0" w:line="240" w:lineRule="auto"/>
      </w:pPr>
      <w:r>
        <w:separator/>
      </w:r>
    </w:p>
  </w:endnote>
  <w:endnote w:type="continuationSeparator" w:id="0">
    <w:p w14:paraId="359CF1FB" w14:textId="77777777" w:rsidR="00421AEC" w:rsidRDefault="00421AEC" w:rsidP="00B54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Noto Sans">
    <w:altName w:val="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754B" w14:textId="77777777" w:rsidR="00B54547" w:rsidRDefault="00B54547">
    <w:pPr>
      <w:pStyle w:val="Fuzeile"/>
    </w:pPr>
    <w:r>
      <w:rPr>
        <w:noProof/>
      </w:rPr>
      <mc:AlternateContent>
        <mc:Choice Requires="wps">
          <w:drawing>
            <wp:anchor distT="0" distB="0" distL="114300" distR="114300" simplePos="0" relativeHeight="251659264" behindDoc="0" locked="1" layoutInCell="1" allowOverlap="1" wp14:anchorId="47C6CB22" wp14:editId="1D581076">
              <wp:simplePos x="0" y="0"/>
              <wp:positionH relativeFrom="margin">
                <wp:posOffset>-97155</wp:posOffset>
              </wp:positionH>
              <wp:positionV relativeFrom="page">
                <wp:posOffset>10050145</wp:posOffset>
              </wp:positionV>
              <wp:extent cx="6142355" cy="222885"/>
              <wp:effectExtent l="0" t="0" r="0" b="5715"/>
              <wp:wrapNone/>
              <wp:docPr id="212" name="Textfeld 212"/>
              <wp:cNvGraphicFramePr/>
              <a:graphic xmlns:a="http://schemas.openxmlformats.org/drawingml/2006/main">
                <a:graphicData uri="http://schemas.microsoft.com/office/word/2010/wordprocessingShape">
                  <wps:wsp>
                    <wps:cNvSpPr txBox="1"/>
                    <wps:spPr>
                      <a:xfrm>
                        <a:off x="0" y="0"/>
                        <a:ext cx="6142355" cy="222885"/>
                      </a:xfrm>
                      <a:prstGeom prst="rect">
                        <a:avLst/>
                      </a:prstGeom>
                      <a:noFill/>
                      <a:ln w="6350">
                        <a:noFill/>
                      </a:ln>
                    </wps:spPr>
                    <wps:txbx>
                      <w:txbxContent>
                        <w:p w14:paraId="2C90CC76" w14:textId="3B5A419D" w:rsidR="00B54547" w:rsidRPr="003D4817" w:rsidRDefault="00B54547" w:rsidP="00B54547">
                          <w:pPr>
                            <w:spacing w:after="0" w:line="293" w:lineRule="auto"/>
                            <w:rPr>
                              <w:rFonts w:cs="Noto Sans"/>
                              <w:sz w:val="12"/>
                              <w:szCs w:val="12"/>
                            </w:rPr>
                          </w:pPr>
                          <w:r>
                            <w:rPr>
                              <w:sz w:val="12"/>
                            </w:rPr>
                            <w:t>Information class: public</w:t>
                          </w:r>
                        </w:p>
                        <w:p w14:paraId="4A0087EF" w14:textId="77777777" w:rsidR="00B54547" w:rsidRPr="003D4817" w:rsidRDefault="00B54547" w:rsidP="00B5454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6CB22" id="_x0000_t202" coordsize="21600,21600" o:spt="202" path="m,l,21600r21600,l21600,xe">
              <v:stroke joinstyle="miter"/>
              <v:path gradientshapeok="t" o:connecttype="rect"/>
            </v:shapetype>
            <v:shape id="Textfeld 212" o:spid="_x0000_s1026" type="#_x0000_t202" style="position:absolute;margin-left:-7.65pt;margin-top:791.35pt;width:483.65pt;height:1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" filled="f" stroked="f" strokeweight=".5pt">
              <v:textbox>
                <w:txbxContent>
                  <w:p w14:paraId="2C90CC76" w14:textId="3B5A419D" w:rsidR="00B54547" w:rsidRPr="003D4817" w:rsidRDefault="00B54547" w:rsidP="00B54547">
                    <w:pPr>
                      <w:spacing w:after="0" w:line="293" w:lineRule="auto"/>
                      <w:rPr>
                        <w:rFonts w:cs="Noto Sans"/>
                        <w:sz w:val="12"/>
                        <w:szCs w:val="12"/>
                      </w:rPr>
                    </w:pPr>
                    <w:r>
                      <w:rPr>
                        <w:sz w:val="12"/>
                      </w:rPr>
                      <w:t>Information class: public</w:t>
                    </w:r>
                  </w:p>
                  <w:p w14:paraId="4A0087EF" w14:textId="77777777" w:rsidR="00B54547" w:rsidRPr="003D4817" w:rsidRDefault="00B54547" w:rsidP="00B54547">
                    <w:pPr>
                      <w:rPr>
                        <w:lang w:val="en-US"/>
                      </w:rPr>
                    </w:pP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A3887" w14:textId="77777777" w:rsidR="00421AEC" w:rsidRDefault="00421AEC" w:rsidP="00B54547">
      <w:pPr>
        <w:spacing w:after="0" w:line="240" w:lineRule="auto"/>
      </w:pPr>
      <w:r>
        <w:separator/>
      </w:r>
    </w:p>
  </w:footnote>
  <w:footnote w:type="continuationSeparator" w:id="0">
    <w:p w14:paraId="5E3662EC" w14:textId="77777777" w:rsidR="00421AEC" w:rsidRDefault="00421AEC" w:rsidP="00B54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3FFC" w14:textId="77777777" w:rsidR="00C921A2" w:rsidRDefault="00C921A2">
    <w:pPr>
      <w:pStyle w:val="Kopfzeile"/>
    </w:pPr>
    <w:r>
      <w:rPr>
        <w:noProof/>
        <w:sz w:val="20"/>
      </w:rPr>
      <w:drawing>
        <wp:anchor distT="0" distB="0" distL="114300" distR="114300" simplePos="0" relativeHeight="251661312" behindDoc="1" locked="0" layoutInCell="1" allowOverlap="1" wp14:anchorId="5FC2FB44" wp14:editId="562E42D5">
          <wp:simplePos x="0" y="0"/>
          <wp:positionH relativeFrom="column">
            <wp:posOffset>5049795</wp:posOffset>
          </wp:positionH>
          <wp:positionV relativeFrom="paragraph">
            <wp:posOffset>-99489</wp:posOffset>
          </wp:positionV>
          <wp:extent cx="1260000" cy="36952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260000" cy="3695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EA8"/>
    <w:multiLevelType w:val="hybridMultilevel"/>
    <w:tmpl w:val="85D4B34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EC1A4B"/>
    <w:multiLevelType w:val="hybridMultilevel"/>
    <w:tmpl w:val="219A8170"/>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59839EB"/>
    <w:multiLevelType w:val="hybridMultilevel"/>
    <w:tmpl w:val="53CC44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9745421"/>
    <w:multiLevelType w:val="hybridMultilevel"/>
    <w:tmpl w:val="88189DA6"/>
    <w:lvl w:ilvl="0" w:tplc="65D89096">
      <w:start w:val="1"/>
      <w:numFmt w:val="bullet"/>
      <w:pStyle w:val="Headline1-M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C045AC"/>
    <w:multiLevelType w:val="hybridMultilevel"/>
    <w:tmpl w:val="3C68EA64"/>
    <w:lvl w:ilvl="0" w:tplc="0C070001">
      <w:start w:val="1"/>
      <w:numFmt w:val="bullet"/>
      <w:lvlText w:val=""/>
      <w:lvlJc w:val="left"/>
      <w:pPr>
        <w:ind w:left="1079" w:hanging="360"/>
      </w:pPr>
      <w:rPr>
        <w:rFonts w:ascii="Symbol" w:hAnsi="Symbol" w:hint="default"/>
      </w:rPr>
    </w:lvl>
    <w:lvl w:ilvl="1" w:tplc="0C070003" w:tentative="1">
      <w:start w:val="1"/>
      <w:numFmt w:val="bullet"/>
      <w:lvlText w:val="o"/>
      <w:lvlJc w:val="left"/>
      <w:pPr>
        <w:ind w:left="1799" w:hanging="360"/>
      </w:pPr>
      <w:rPr>
        <w:rFonts w:ascii="Courier New" w:hAnsi="Courier New" w:cs="Courier New" w:hint="default"/>
      </w:rPr>
    </w:lvl>
    <w:lvl w:ilvl="2" w:tplc="0C070005" w:tentative="1">
      <w:start w:val="1"/>
      <w:numFmt w:val="bullet"/>
      <w:lvlText w:val=""/>
      <w:lvlJc w:val="left"/>
      <w:pPr>
        <w:ind w:left="2519" w:hanging="360"/>
      </w:pPr>
      <w:rPr>
        <w:rFonts w:ascii="Wingdings" w:hAnsi="Wingdings" w:hint="default"/>
      </w:rPr>
    </w:lvl>
    <w:lvl w:ilvl="3" w:tplc="0C070001" w:tentative="1">
      <w:start w:val="1"/>
      <w:numFmt w:val="bullet"/>
      <w:lvlText w:val=""/>
      <w:lvlJc w:val="left"/>
      <w:pPr>
        <w:ind w:left="3239" w:hanging="360"/>
      </w:pPr>
      <w:rPr>
        <w:rFonts w:ascii="Symbol" w:hAnsi="Symbol" w:hint="default"/>
      </w:rPr>
    </w:lvl>
    <w:lvl w:ilvl="4" w:tplc="0C070003" w:tentative="1">
      <w:start w:val="1"/>
      <w:numFmt w:val="bullet"/>
      <w:lvlText w:val="o"/>
      <w:lvlJc w:val="left"/>
      <w:pPr>
        <w:ind w:left="3959" w:hanging="360"/>
      </w:pPr>
      <w:rPr>
        <w:rFonts w:ascii="Courier New" w:hAnsi="Courier New" w:cs="Courier New" w:hint="default"/>
      </w:rPr>
    </w:lvl>
    <w:lvl w:ilvl="5" w:tplc="0C070005" w:tentative="1">
      <w:start w:val="1"/>
      <w:numFmt w:val="bullet"/>
      <w:lvlText w:val=""/>
      <w:lvlJc w:val="left"/>
      <w:pPr>
        <w:ind w:left="4679" w:hanging="360"/>
      </w:pPr>
      <w:rPr>
        <w:rFonts w:ascii="Wingdings" w:hAnsi="Wingdings" w:hint="default"/>
      </w:rPr>
    </w:lvl>
    <w:lvl w:ilvl="6" w:tplc="0C070001" w:tentative="1">
      <w:start w:val="1"/>
      <w:numFmt w:val="bullet"/>
      <w:lvlText w:val=""/>
      <w:lvlJc w:val="left"/>
      <w:pPr>
        <w:ind w:left="5399" w:hanging="360"/>
      </w:pPr>
      <w:rPr>
        <w:rFonts w:ascii="Symbol" w:hAnsi="Symbol" w:hint="default"/>
      </w:rPr>
    </w:lvl>
    <w:lvl w:ilvl="7" w:tplc="0C070003" w:tentative="1">
      <w:start w:val="1"/>
      <w:numFmt w:val="bullet"/>
      <w:lvlText w:val="o"/>
      <w:lvlJc w:val="left"/>
      <w:pPr>
        <w:ind w:left="6119" w:hanging="360"/>
      </w:pPr>
      <w:rPr>
        <w:rFonts w:ascii="Courier New" w:hAnsi="Courier New" w:cs="Courier New" w:hint="default"/>
      </w:rPr>
    </w:lvl>
    <w:lvl w:ilvl="8" w:tplc="0C070005" w:tentative="1">
      <w:start w:val="1"/>
      <w:numFmt w:val="bullet"/>
      <w:lvlText w:val=""/>
      <w:lvlJc w:val="left"/>
      <w:pPr>
        <w:ind w:left="6839" w:hanging="360"/>
      </w:pPr>
      <w:rPr>
        <w:rFonts w:ascii="Wingdings" w:hAnsi="Wingdings" w:hint="default"/>
      </w:rPr>
    </w:lvl>
  </w:abstractNum>
  <w:abstractNum w:abstractNumId="5" w15:restartNumberingAfterBreak="0">
    <w:nsid w:val="40397A0C"/>
    <w:multiLevelType w:val="hybridMultilevel"/>
    <w:tmpl w:val="E23A80AC"/>
    <w:lvl w:ilvl="0" w:tplc="15E071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A70265"/>
    <w:multiLevelType w:val="hybridMultilevel"/>
    <w:tmpl w:val="2DC068E6"/>
    <w:lvl w:ilvl="0" w:tplc="15E071F2">
      <w:start w:val="1"/>
      <w:numFmt w:val="bullet"/>
      <w:lvlText w:val=""/>
      <w:lvlJc w:val="left"/>
      <w:pPr>
        <w:ind w:left="1797" w:hanging="360"/>
      </w:pPr>
      <w:rPr>
        <w:rFonts w:ascii="Symbol" w:hAnsi="Symbol" w:hint="default"/>
      </w:rPr>
    </w:lvl>
    <w:lvl w:ilvl="1" w:tplc="0C070003" w:tentative="1">
      <w:start w:val="1"/>
      <w:numFmt w:val="bullet"/>
      <w:lvlText w:val="o"/>
      <w:lvlJc w:val="left"/>
      <w:pPr>
        <w:ind w:left="2517" w:hanging="360"/>
      </w:pPr>
      <w:rPr>
        <w:rFonts w:ascii="Courier New" w:hAnsi="Courier New" w:cs="Courier New" w:hint="default"/>
      </w:rPr>
    </w:lvl>
    <w:lvl w:ilvl="2" w:tplc="0C070005" w:tentative="1">
      <w:start w:val="1"/>
      <w:numFmt w:val="bullet"/>
      <w:lvlText w:val=""/>
      <w:lvlJc w:val="left"/>
      <w:pPr>
        <w:ind w:left="3237" w:hanging="360"/>
      </w:pPr>
      <w:rPr>
        <w:rFonts w:ascii="Wingdings" w:hAnsi="Wingdings" w:hint="default"/>
      </w:rPr>
    </w:lvl>
    <w:lvl w:ilvl="3" w:tplc="0C070001" w:tentative="1">
      <w:start w:val="1"/>
      <w:numFmt w:val="bullet"/>
      <w:lvlText w:val=""/>
      <w:lvlJc w:val="left"/>
      <w:pPr>
        <w:ind w:left="3957" w:hanging="360"/>
      </w:pPr>
      <w:rPr>
        <w:rFonts w:ascii="Symbol" w:hAnsi="Symbol" w:hint="default"/>
      </w:rPr>
    </w:lvl>
    <w:lvl w:ilvl="4" w:tplc="0C070003" w:tentative="1">
      <w:start w:val="1"/>
      <w:numFmt w:val="bullet"/>
      <w:lvlText w:val="o"/>
      <w:lvlJc w:val="left"/>
      <w:pPr>
        <w:ind w:left="4677" w:hanging="360"/>
      </w:pPr>
      <w:rPr>
        <w:rFonts w:ascii="Courier New" w:hAnsi="Courier New" w:cs="Courier New" w:hint="default"/>
      </w:rPr>
    </w:lvl>
    <w:lvl w:ilvl="5" w:tplc="0C070005" w:tentative="1">
      <w:start w:val="1"/>
      <w:numFmt w:val="bullet"/>
      <w:lvlText w:val=""/>
      <w:lvlJc w:val="left"/>
      <w:pPr>
        <w:ind w:left="5397" w:hanging="360"/>
      </w:pPr>
      <w:rPr>
        <w:rFonts w:ascii="Wingdings" w:hAnsi="Wingdings" w:hint="default"/>
      </w:rPr>
    </w:lvl>
    <w:lvl w:ilvl="6" w:tplc="0C070001" w:tentative="1">
      <w:start w:val="1"/>
      <w:numFmt w:val="bullet"/>
      <w:lvlText w:val=""/>
      <w:lvlJc w:val="left"/>
      <w:pPr>
        <w:ind w:left="6117" w:hanging="360"/>
      </w:pPr>
      <w:rPr>
        <w:rFonts w:ascii="Symbol" w:hAnsi="Symbol" w:hint="default"/>
      </w:rPr>
    </w:lvl>
    <w:lvl w:ilvl="7" w:tplc="0C070003" w:tentative="1">
      <w:start w:val="1"/>
      <w:numFmt w:val="bullet"/>
      <w:lvlText w:val="o"/>
      <w:lvlJc w:val="left"/>
      <w:pPr>
        <w:ind w:left="6837" w:hanging="360"/>
      </w:pPr>
      <w:rPr>
        <w:rFonts w:ascii="Courier New" w:hAnsi="Courier New" w:cs="Courier New" w:hint="default"/>
      </w:rPr>
    </w:lvl>
    <w:lvl w:ilvl="8" w:tplc="0C070005" w:tentative="1">
      <w:start w:val="1"/>
      <w:numFmt w:val="bullet"/>
      <w:lvlText w:val=""/>
      <w:lvlJc w:val="left"/>
      <w:pPr>
        <w:ind w:left="7557" w:hanging="360"/>
      </w:pPr>
      <w:rPr>
        <w:rFonts w:ascii="Wingdings" w:hAnsi="Wingdings" w:hint="default"/>
      </w:rPr>
    </w:lvl>
  </w:abstractNum>
  <w:abstractNum w:abstractNumId="7" w15:restartNumberingAfterBreak="0">
    <w:nsid w:val="48A80E1B"/>
    <w:multiLevelType w:val="hybridMultilevel"/>
    <w:tmpl w:val="840C605C"/>
    <w:lvl w:ilvl="0" w:tplc="0C070001">
      <w:start w:val="1"/>
      <w:numFmt w:val="bullet"/>
      <w:lvlText w:val=""/>
      <w:lvlJc w:val="left"/>
      <w:pPr>
        <w:ind w:left="1438" w:hanging="360"/>
      </w:pPr>
      <w:rPr>
        <w:rFonts w:ascii="Symbol" w:hAnsi="Symbol" w:hint="default"/>
      </w:rPr>
    </w:lvl>
    <w:lvl w:ilvl="1" w:tplc="0C070003" w:tentative="1">
      <w:start w:val="1"/>
      <w:numFmt w:val="bullet"/>
      <w:lvlText w:val="o"/>
      <w:lvlJc w:val="left"/>
      <w:pPr>
        <w:ind w:left="2158" w:hanging="360"/>
      </w:pPr>
      <w:rPr>
        <w:rFonts w:ascii="Courier New" w:hAnsi="Courier New" w:cs="Courier New" w:hint="default"/>
      </w:rPr>
    </w:lvl>
    <w:lvl w:ilvl="2" w:tplc="0C070005" w:tentative="1">
      <w:start w:val="1"/>
      <w:numFmt w:val="bullet"/>
      <w:lvlText w:val=""/>
      <w:lvlJc w:val="left"/>
      <w:pPr>
        <w:ind w:left="2878" w:hanging="360"/>
      </w:pPr>
      <w:rPr>
        <w:rFonts w:ascii="Wingdings" w:hAnsi="Wingdings" w:hint="default"/>
      </w:rPr>
    </w:lvl>
    <w:lvl w:ilvl="3" w:tplc="0C070001" w:tentative="1">
      <w:start w:val="1"/>
      <w:numFmt w:val="bullet"/>
      <w:lvlText w:val=""/>
      <w:lvlJc w:val="left"/>
      <w:pPr>
        <w:ind w:left="3598" w:hanging="360"/>
      </w:pPr>
      <w:rPr>
        <w:rFonts w:ascii="Symbol" w:hAnsi="Symbol" w:hint="default"/>
      </w:rPr>
    </w:lvl>
    <w:lvl w:ilvl="4" w:tplc="0C070003" w:tentative="1">
      <w:start w:val="1"/>
      <w:numFmt w:val="bullet"/>
      <w:lvlText w:val="o"/>
      <w:lvlJc w:val="left"/>
      <w:pPr>
        <w:ind w:left="4318" w:hanging="360"/>
      </w:pPr>
      <w:rPr>
        <w:rFonts w:ascii="Courier New" w:hAnsi="Courier New" w:cs="Courier New" w:hint="default"/>
      </w:rPr>
    </w:lvl>
    <w:lvl w:ilvl="5" w:tplc="0C070005" w:tentative="1">
      <w:start w:val="1"/>
      <w:numFmt w:val="bullet"/>
      <w:lvlText w:val=""/>
      <w:lvlJc w:val="left"/>
      <w:pPr>
        <w:ind w:left="5038" w:hanging="360"/>
      </w:pPr>
      <w:rPr>
        <w:rFonts w:ascii="Wingdings" w:hAnsi="Wingdings" w:hint="default"/>
      </w:rPr>
    </w:lvl>
    <w:lvl w:ilvl="6" w:tplc="0C070001" w:tentative="1">
      <w:start w:val="1"/>
      <w:numFmt w:val="bullet"/>
      <w:lvlText w:val=""/>
      <w:lvlJc w:val="left"/>
      <w:pPr>
        <w:ind w:left="5758" w:hanging="360"/>
      </w:pPr>
      <w:rPr>
        <w:rFonts w:ascii="Symbol" w:hAnsi="Symbol" w:hint="default"/>
      </w:rPr>
    </w:lvl>
    <w:lvl w:ilvl="7" w:tplc="0C070003" w:tentative="1">
      <w:start w:val="1"/>
      <w:numFmt w:val="bullet"/>
      <w:lvlText w:val="o"/>
      <w:lvlJc w:val="left"/>
      <w:pPr>
        <w:ind w:left="6478" w:hanging="360"/>
      </w:pPr>
      <w:rPr>
        <w:rFonts w:ascii="Courier New" w:hAnsi="Courier New" w:cs="Courier New" w:hint="default"/>
      </w:rPr>
    </w:lvl>
    <w:lvl w:ilvl="8" w:tplc="0C070005" w:tentative="1">
      <w:start w:val="1"/>
      <w:numFmt w:val="bullet"/>
      <w:lvlText w:val=""/>
      <w:lvlJc w:val="left"/>
      <w:pPr>
        <w:ind w:left="7198" w:hanging="360"/>
      </w:pPr>
      <w:rPr>
        <w:rFonts w:ascii="Wingdings" w:hAnsi="Wingdings" w:hint="default"/>
      </w:rPr>
    </w:lvl>
  </w:abstractNum>
  <w:abstractNum w:abstractNumId="8" w15:restartNumberingAfterBreak="0">
    <w:nsid w:val="62286B4C"/>
    <w:multiLevelType w:val="hybridMultilevel"/>
    <w:tmpl w:val="17242074"/>
    <w:lvl w:ilvl="0" w:tplc="15E071F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6080F72"/>
    <w:multiLevelType w:val="hybridMultilevel"/>
    <w:tmpl w:val="38B285EE"/>
    <w:lvl w:ilvl="0" w:tplc="3FDC6D5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F4404"/>
    <w:multiLevelType w:val="hybridMultilevel"/>
    <w:tmpl w:val="42F41A6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1009599567">
    <w:abstractNumId w:val="8"/>
  </w:num>
  <w:num w:numId="2" w16cid:durableId="1046567003">
    <w:abstractNumId w:val="0"/>
  </w:num>
  <w:num w:numId="3" w16cid:durableId="1119491387">
    <w:abstractNumId w:val="4"/>
  </w:num>
  <w:num w:numId="4" w16cid:durableId="2087609667">
    <w:abstractNumId w:val="7"/>
  </w:num>
  <w:num w:numId="5" w16cid:durableId="1732999078">
    <w:abstractNumId w:val="6"/>
  </w:num>
  <w:num w:numId="6" w16cid:durableId="275138973">
    <w:abstractNumId w:val="1"/>
  </w:num>
  <w:num w:numId="7" w16cid:durableId="2136020425">
    <w:abstractNumId w:val="3"/>
  </w:num>
  <w:num w:numId="8" w16cid:durableId="1140078878">
    <w:abstractNumId w:val="2"/>
  </w:num>
  <w:num w:numId="9" w16cid:durableId="1049888074">
    <w:abstractNumId w:val="5"/>
  </w:num>
  <w:num w:numId="10" w16cid:durableId="1519615689">
    <w:abstractNumId w:val="10"/>
  </w:num>
  <w:num w:numId="11" w16cid:durableId="1412968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49"/>
    <w:rsid w:val="0001297E"/>
    <w:rsid w:val="00030C3B"/>
    <w:rsid w:val="000440E3"/>
    <w:rsid w:val="00062048"/>
    <w:rsid w:val="0009543B"/>
    <w:rsid w:val="000A520C"/>
    <w:rsid w:val="000B5E33"/>
    <w:rsid w:val="000E0B04"/>
    <w:rsid w:val="000F1E69"/>
    <w:rsid w:val="00102F0B"/>
    <w:rsid w:val="0010764A"/>
    <w:rsid w:val="00111021"/>
    <w:rsid w:val="00114F35"/>
    <w:rsid w:val="00116366"/>
    <w:rsid w:val="00133B55"/>
    <w:rsid w:val="00141C94"/>
    <w:rsid w:val="0015484D"/>
    <w:rsid w:val="00155C4A"/>
    <w:rsid w:val="001668E3"/>
    <w:rsid w:val="001826CE"/>
    <w:rsid w:val="00196F99"/>
    <w:rsid w:val="001A34C4"/>
    <w:rsid w:val="001B4713"/>
    <w:rsid w:val="001E3020"/>
    <w:rsid w:val="001E51D6"/>
    <w:rsid w:val="0020527E"/>
    <w:rsid w:val="0023578D"/>
    <w:rsid w:val="00240288"/>
    <w:rsid w:val="002411E1"/>
    <w:rsid w:val="0024308B"/>
    <w:rsid w:val="0024609D"/>
    <w:rsid w:val="00253695"/>
    <w:rsid w:val="002637A7"/>
    <w:rsid w:val="00270DC4"/>
    <w:rsid w:val="00282219"/>
    <w:rsid w:val="00283866"/>
    <w:rsid w:val="00285542"/>
    <w:rsid w:val="00286799"/>
    <w:rsid w:val="002B3C6B"/>
    <w:rsid w:val="002D7A44"/>
    <w:rsid w:val="002E1857"/>
    <w:rsid w:val="002E472E"/>
    <w:rsid w:val="002E4785"/>
    <w:rsid w:val="002F0DAE"/>
    <w:rsid w:val="002F207D"/>
    <w:rsid w:val="002F2D52"/>
    <w:rsid w:val="003057AB"/>
    <w:rsid w:val="00306F30"/>
    <w:rsid w:val="00333540"/>
    <w:rsid w:val="003405C8"/>
    <w:rsid w:val="00346292"/>
    <w:rsid w:val="0036383A"/>
    <w:rsid w:val="00364E71"/>
    <w:rsid w:val="003A7CFD"/>
    <w:rsid w:val="003C7F81"/>
    <w:rsid w:val="003E4911"/>
    <w:rsid w:val="003E6855"/>
    <w:rsid w:val="003F1196"/>
    <w:rsid w:val="00403C78"/>
    <w:rsid w:val="0041266B"/>
    <w:rsid w:val="0041759B"/>
    <w:rsid w:val="00420D71"/>
    <w:rsid w:val="00421AEC"/>
    <w:rsid w:val="00424297"/>
    <w:rsid w:val="00437F09"/>
    <w:rsid w:val="004420B7"/>
    <w:rsid w:val="00442B57"/>
    <w:rsid w:val="0047585E"/>
    <w:rsid w:val="00494B91"/>
    <w:rsid w:val="004B17B0"/>
    <w:rsid w:val="004B6664"/>
    <w:rsid w:val="004F67EF"/>
    <w:rsid w:val="00505184"/>
    <w:rsid w:val="0051114E"/>
    <w:rsid w:val="00512C4C"/>
    <w:rsid w:val="005213CB"/>
    <w:rsid w:val="00537EFB"/>
    <w:rsid w:val="005600D6"/>
    <w:rsid w:val="00560AF2"/>
    <w:rsid w:val="00582BF5"/>
    <w:rsid w:val="00590344"/>
    <w:rsid w:val="005968C2"/>
    <w:rsid w:val="005A26BF"/>
    <w:rsid w:val="005C2156"/>
    <w:rsid w:val="005D5E54"/>
    <w:rsid w:val="005E62BA"/>
    <w:rsid w:val="005E754D"/>
    <w:rsid w:val="00604BFB"/>
    <w:rsid w:val="00606D03"/>
    <w:rsid w:val="0062381F"/>
    <w:rsid w:val="00633FC6"/>
    <w:rsid w:val="00640119"/>
    <w:rsid w:val="006510B6"/>
    <w:rsid w:val="00670F02"/>
    <w:rsid w:val="00685057"/>
    <w:rsid w:val="00686BF7"/>
    <w:rsid w:val="00690617"/>
    <w:rsid w:val="006A5FA5"/>
    <w:rsid w:val="006A7F69"/>
    <w:rsid w:val="006D2AEF"/>
    <w:rsid w:val="006D6430"/>
    <w:rsid w:val="006F4D52"/>
    <w:rsid w:val="00703F47"/>
    <w:rsid w:val="00707590"/>
    <w:rsid w:val="00716018"/>
    <w:rsid w:val="00730C60"/>
    <w:rsid w:val="007413F2"/>
    <w:rsid w:val="007711E7"/>
    <w:rsid w:val="00786BC6"/>
    <w:rsid w:val="00791C88"/>
    <w:rsid w:val="00794C84"/>
    <w:rsid w:val="007A4CB8"/>
    <w:rsid w:val="007A57E3"/>
    <w:rsid w:val="007C2956"/>
    <w:rsid w:val="007C61B7"/>
    <w:rsid w:val="0080482C"/>
    <w:rsid w:val="00816914"/>
    <w:rsid w:val="00831633"/>
    <w:rsid w:val="008404EE"/>
    <w:rsid w:val="00860CE4"/>
    <w:rsid w:val="008623ED"/>
    <w:rsid w:val="00881E6C"/>
    <w:rsid w:val="00883CEF"/>
    <w:rsid w:val="0089385C"/>
    <w:rsid w:val="008A09BC"/>
    <w:rsid w:val="008A4461"/>
    <w:rsid w:val="008A5630"/>
    <w:rsid w:val="008A5BA3"/>
    <w:rsid w:val="008E067F"/>
    <w:rsid w:val="008E1774"/>
    <w:rsid w:val="008E17C2"/>
    <w:rsid w:val="008F4ED5"/>
    <w:rsid w:val="00906679"/>
    <w:rsid w:val="00940A3F"/>
    <w:rsid w:val="00962B6D"/>
    <w:rsid w:val="00963BB4"/>
    <w:rsid w:val="00985BFD"/>
    <w:rsid w:val="00A05F99"/>
    <w:rsid w:val="00A66F74"/>
    <w:rsid w:val="00A83213"/>
    <w:rsid w:val="00AC3171"/>
    <w:rsid w:val="00AC71D8"/>
    <w:rsid w:val="00AE7975"/>
    <w:rsid w:val="00B03038"/>
    <w:rsid w:val="00B12F60"/>
    <w:rsid w:val="00B15479"/>
    <w:rsid w:val="00B25C3B"/>
    <w:rsid w:val="00B309A8"/>
    <w:rsid w:val="00B52F2E"/>
    <w:rsid w:val="00B54547"/>
    <w:rsid w:val="00B8257D"/>
    <w:rsid w:val="00B92E35"/>
    <w:rsid w:val="00B96B1C"/>
    <w:rsid w:val="00B96C55"/>
    <w:rsid w:val="00BB664B"/>
    <w:rsid w:val="00BC3584"/>
    <w:rsid w:val="00BE484C"/>
    <w:rsid w:val="00BF0464"/>
    <w:rsid w:val="00BF6A33"/>
    <w:rsid w:val="00C13DF3"/>
    <w:rsid w:val="00C237E2"/>
    <w:rsid w:val="00C37623"/>
    <w:rsid w:val="00C401EB"/>
    <w:rsid w:val="00C44B9C"/>
    <w:rsid w:val="00C57479"/>
    <w:rsid w:val="00C63291"/>
    <w:rsid w:val="00C64877"/>
    <w:rsid w:val="00C66B61"/>
    <w:rsid w:val="00C76309"/>
    <w:rsid w:val="00C839D2"/>
    <w:rsid w:val="00C921A2"/>
    <w:rsid w:val="00CB1448"/>
    <w:rsid w:val="00CC0612"/>
    <w:rsid w:val="00CC67B3"/>
    <w:rsid w:val="00CD4B9F"/>
    <w:rsid w:val="00CD4F99"/>
    <w:rsid w:val="00CF4569"/>
    <w:rsid w:val="00D0522E"/>
    <w:rsid w:val="00D21DF3"/>
    <w:rsid w:val="00D77E57"/>
    <w:rsid w:val="00D94C86"/>
    <w:rsid w:val="00D97A65"/>
    <w:rsid w:val="00DB29D9"/>
    <w:rsid w:val="00DD2472"/>
    <w:rsid w:val="00DE201A"/>
    <w:rsid w:val="00DF5290"/>
    <w:rsid w:val="00E356DD"/>
    <w:rsid w:val="00E41015"/>
    <w:rsid w:val="00E576D2"/>
    <w:rsid w:val="00E81A6F"/>
    <w:rsid w:val="00E83DD7"/>
    <w:rsid w:val="00E9295F"/>
    <w:rsid w:val="00E92CE6"/>
    <w:rsid w:val="00EA26EC"/>
    <w:rsid w:val="00EC1F72"/>
    <w:rsid w:val="00EC2890"/>
    <w:rsid w:val="00EC6E68"/>
    <w:rsid w:val="00ED1E04"/>
    <w:rsid w:val="00ED5549"/>
    <w:rsid w:val="00F20E92"/>
    <w:rsid w:val="00F431B8"/>
    <w:rsid w:val="00F44218"/>
    <w:rsid w:val="00F52E98"/>
    <w:rsid w:val="00F534FD"/>
    <w:rsid w:val="00F65071"/>
    <w:rsid w:val="00F86CAB"/>
    <w:rsid w:val="00F9549D"/>
    <w:rsid w:val="00FB2332"/>
    <w:rsid w:val="00FD06E2"/>
    <w:rsid w:val="00FD0EE7"/>
    <w:rsid w:val="00FD50E0"/>
    <w:rsid w:val="00FE3F42"/>
    <w:rsid w:val="00FF7455"/>
  </w:rsids>
  <m:mathPr>
    <m:mathFont m:val="Cambria Math"/>
    <m:brkBin m:val="before"/>
    <m:brkBinSub m:val="--"/>
    <m:smallFrac m:val="0"/>
    <m:dispDef/>
    <m:lMargin m:val="0"/>
    <m:rMargin m:val="0"/>
    <m:defJc m:val="centerGroup"/>
    <m:wrapIndent m:val="1440"/>
    <m:intLim m:val="subSup"/>
    <m:naryLim m:val="undOvr"/>
  </m:mathPr>
  <w:themeFontLang w:val="de-AT"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C8BC6"/>
  <w15:chartTrackingRefBased/>
  <w15:docId w15:val="{5066E15E-C143-4638-AA7D-5071D9CB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D7A44"/>
    <w:rPr>
      <w:rFonts w:ascii="Noto Sans" w:hAnsi="Noto Sans"/>
    </w:rPr>
  </w:style>
  <w:style w:type="paragraph" w:styleId="berschrift1">
    <w:name w:val="heading 1"/>
    <w:basedOn w:val="Standard"/>
    <w:next w:val="Standard"/>
    <w:link w:val="berschrift1Zchn"/>
    <w:uiPriority w:val="9"/>
    <w:qFormat/>
    <w:rsid w:val="002D7A44"/>
    <w:pPr>
      <w:keepNext/>
      <w:keepLines/>
      <w:spacing w:before="240" w:after="0"/>
      <w:outlineLvl w:val="0"/>
    </w:pPr>
    <w:rPr>
      <w:rFonts w:eastAsiaTheme="majorEastAsia" w:cstheme="majorBidi"/>
      <w:color w:val="D73237"/>
      <w:sz w:val="36"/>
      <w:szCs w:val="32"/>
    </w:rPr>
  </w:style>
  <w:style w:type="paragraph" w:styleId="berschrift2">
    <w:name w:val="heading 2"/>
    <w:basedOn w:val="Standard"/>
    <w:next w:val="Standard"/>
    <w:link w:val="berschrift2Zchn"/>
    <w:uiPriority w:val="9"/>
    <w:unhideWhenUsed/>
    <w:qFormat/>
    <w:rsid w:val="003E6855"/>
    <w:pPr>
      <w:keepNext/>
      <w:keepLines/>
      <w:spacing w:before="40" w:after="0"/>
      <w:outlineLvl w:val="1"/>
    </w:pPr>
    <w:rPr>
      <w:rFonts w:eastAsiaTheme="majorEastAsia" w:cstheme="majorBidi"/>
      <w:color w:val="D73237"/>
      <w:sz w:val="28"/>
      <w:szCs w:val="26"/>
    </w:rPr>
  </w:style>
  <w:style w:type="paragraph" w:styleId="berschrift3">
    <w:name w:val="heading 3"/>
    <w:basedOn w:val="Standard"/>
    <w:next w:val="Standard"/>
    <w:link w:val="berschrift3Zchn"/>
    <w:uiPriority w:val="9"/>
    <w:unhideWhenUsed/>
    <w:qFormat/>
    <w:rsid w:val="003E6855"/>
    <w:pPr>
      <w:keepNext/>
      <w:keepLines/>
      <w:spacing w:before="40" w:after="0"/>
      <w:outlineLvl w:val="2"/>
    </w:pPr>
    <w:rPr>
      <w:rFonts w:eastAsiaTheme="majorEastAsia" w:cstheme="majorBidi"/>
      <w:color w:val="D73237"/>
      <w:sz w:val="24"/>
      <w:szCs w:val="24"/>
    </w:rPr>
  </w:style>
  <w:style w:type="paragraph" w:styleId="berschrift4">
    <w:name w:val="heading 4"/>
    <w:basedOn w:val="Standard"/>
    <w:next w:val="Standard"/>
    <w:link w:val="berschrift4Zchn"/>
    <w:uiPriority w:val="9"/>
    <w:unhideWhenUsed/>
    <w:qFormat/>
    <w:rsid w:val="00670F02"/>
    <w:pPr>
      <w:keepNext/>
      <w:keepLines/>
      <w:spacing w:before="40" w:after="0"/>
      <w:outlineLvl w:val="3"/>
    </w:pPr>
    <w:rPr>
      <w:rFonts w:eastAsiaTheme="majorEastAsia" w:cstheme="majorBidi"/>
      <w:iCs/>
      <w:color w:val="000000" w:themeColor="text1"/>
      <w:u w:val="single"/>
    </w:rPr>
  </w:style>
  <w:style w:type="paragraph" w:styleId="berschrift5">
    <w:name w:val="heading 5"/>
    <w:basedOn w:val="Standard"/>
    <w:link w:val="berschrift5Zchn"/>
    <w:uiPriority w:val="9"/>
    <w:qFormat/>
    <w:rsid w:val="001826CE"/>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D7A44"/>
    <w:pPr>
      <w:spacing w:after="0" w:line="240" w:lineRule="auto"/>
    </w:pPr>
    <w:rPr>
      <w:rFonts w:ascii="Noto Sans" w:hAnsi="Noto Sans"/>
    </w:rPr>
  </w:style>
  <w:style w:type="paragraph" w:styleId="Titel">
    <w:name w:val="Title"/>
    <w:basedOn w:val="Standard"/>
    <w:next w:val="Standard"/>
    <w:link w:val="TitelZchn"/>
    <w:uiPriority w:val="10"/>
    <w:qFormat/>
    <w:rsid w:val="002D7A44"/>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D7A44"/>
    <w:rPr>
      <w:rFonts w:ascii="Noto Sans" w:eastAsiaTheme="majorEastAsia" w:hAnsi="Noto Sans" w:cstheme="majorBidi"/>
      <w:spacing w:val="-10"/>
      <w:kern w:val="28"/>
      <w:sz w:val="56"/>
      <w:szCs w:val="56"/>
    </w:rPr>
  </w:style>
  <w:style w:type="paragraph" w:styleId="Listenabsatz">
    <w:name w:val="List Paragraph"/>
    <w:basedOn w:val="Standard"/>
    <w:link w:val="ListenabsatzZchn"/>
    <w:uiPriority w:val="34"/>
    <w:qFormat/>
    <w:rsid w:val="002D7A44"/>
    <w:pPr>
      <w:ind w:left="720"/>
      <w:contextualSpacing/>
    </w:pPr>
  </w:style>
  <w:style w:type="character" w:customStyle="1" w:styleId="berschrift1Zchn">
    <w:name w:val="Überschrift 1 Zchn"/>
    <w:basedOn w:val="Absatz-Standardschriftart"/>
    <w:link w:val="berschrift1"/>
    <w:uiPriority w:val="9"/>
    <w:rsid w:val="002D7A44"/>
    <w:rPr>
      <w:rFonts w:ascii="Noto Sans" w:eastAsiaTheme="majorEastAsia" w:hAnsi="Noto Sans" w:cstheme="majorBidi"/>
      <w:color w:val="D73237"/>
      <w:sz w:val="36"/>
      <w:szCs w:val="32"/>
    </w:rPr>
  </w:style>
  <w:style w:type="character" w:customStyle="1" w:styleId="berschrift2Zchn">
    <w:name w:val="Überschrift 2 Zchn"/>
    <w:basedOn w:val="Absatz-Standardschriftart"/>
    <w:link w:val="berschrift2"/>
    <w:uiPriority w:val="9"/>
    <w:rsid w:val="003E6855"/>
    <w:rPr>
      <w:rFonts w:ascii="Noto Sans" w:eastAsiaTheme="majorEastAsia" w:hAnsi="Noto Sans" w:cstheme="majorBidi"/>
      <w:color w:val="D73237"/>
      <w:sz w:val="28"/>
      <w:szCs w:val="26"/>
    </w:rPr>
  </w:style>
  <w:style w:type="character" w:customStyle="1" w:styleId="berschrift3Zchn">
    <w:name w:val="Überschrift 3 Zchn"/>
    <w:basedOn w:val="Absatz-Standardschriftart"/>
    <w:link w:val="berschrift3"/>
    <w:uiPriority w:val="9"/>
    <w:rsid w:val="003E6855"/>
    <w:rPr>
      <w:rFonts w:ascii="Noto Sans" w:eastAsiaTheme="majorEastAsia" w:hAnsi="Noto Sans" w:cstheme="majorBidi"/>
      <w:color w:val="D73237"/>
      <w:sz w:val="24"/>
      <w:szCs w:val="24"/>
    </w:rPr>
  </w:style>
  <w:style w:type="character" w:customStyle="1" w:styleId="berschrift4Zchn">
    <w:name w:val="Überschrift 4 Zchn"/>
    <w:basedOn w:val="Absatz-Standardschriftart"/>
    <w:link w:val="berschrift4"/>
    <w:uiPriority w:val="9"/>
    <w:rsid w:val="00670F02"/>
    <w:rPr>
      <w:rFonts w:ascii="Noto Sans" w:eastAsiaTheme="majorEastAsia" w:hAnsi="Noto Sans" w:cstheme="majorBidi"/>
      <w:iCs/>
      <w:color w:val="000000" w:themeColor="text1"/>
      <w:u w:val="single"/>
    </w:rPr>
  </w:style>
  <w:style w:type="paragraph" w:styleId="Untertitel">
    <w:name w:val="Subtitle"/>
    <w:basedOn w:val="Standard"/>
    <w:next w:val="Standard"/>
    <w:link w:val="UntertitelZchn"/>
    <w:uiPriority w:val="11"/>
    <w:qFormat/>
    <w:rsid w:val="003E6855"/>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3E6855"/>
    <w:rPr>
      <w:rFonts w:ascii="Noto Sans" w:eastAsiaTheme="minorEastAsia" w:hAnsi="Noto Sans"/>
      <w:color w:val="5A5A5A" w:themeColor="text1" w:themeTint="A5"/>
      <w:spacing w:val="15"/>
    </w:rPr>
  </w:style>
  <w:style w:type="character" w:styleId="IntensiverVerweis">
    <w:name w:val="Intense Reference"/>
    <w:basedOn w:val="Absatz-Standardschriftart"/>
    <w:uiPriority w:val="32"/>
    <w:qFormat/>
    <w:rsid w:val="001668E3"/>
    <w:rPr>
      <w:b/>
      <w:bCs/>
      <w:smallCaps/>
      <w:color w:val="D73237"/>
      <w:spacing w:val="5"/>
    </w:rPr>
  </w:style>
  <w:style w:type="paragraph" w:styleId="IntensivesZitat">
    <w:name w:val="Intense Quote"/>
    <w:basedOn w:val="Standard"/>
    <w:next w:val="Standard"/>
    <w:link w:val="IntensivesZitatZchn"/>
    <w:uiPriority w:val="30"/>
    <w:qFormat/>
    <w:rsid w:val="006D6430"/>
    <w:pPr>
      <w:pBdr>
        <w:top w:val="single" w:sz="4" w:space="10" w:color="D73237"/>
        <w:bottom w:val="single" w:sz="4" w:space="10" w:color="D73237"/>
      </w:pBdr>
      <w:spacing w:before="360" w:after="360"/>
      <w:ind w:left="864" w:right="864"/>
      <w:jc w:val="center"/>
    </w:pPr>
    <w:rPr>
      <w:i/>
      <w:iCs/>
      <w:color w:val="D73237"/>
    </w:rPr>
  </w:style>
  <w:style w:type="character" w:customStyle="1" w:styleId="IntensivesZitatZchn">
    <w:name w:val="Intensives Zitat Zchn"/>
    <w:basedOn w:val="Absatz-Standardschriftart"/>
    <w:link w:val="IntensivesZitat"/>
    <w:uiPriority w:val="30"/>
    <w:rsid w:val="006D6430"/>
    <w:rPr>
      <w:rFonts w:ascii="Noto Sans" w:hAnsi="Noto Sans"/>
      <w:i/>
      <w:iCs/>
      <w:color w:val="D73237"/>
    </w:rPr>
  </w:style>
  <w:style w:type="paragraph" w:styleId="Kopfzeile">
    <w:name w:val="header"/>
    <w:basedOn w:val="Standard"/>
    <w:link w:val="KopfzeileZchn"/>
    <w:uiPriority w:val="99"/>
    <w:unhideWhenUsed/>
    <w:rsid w:val="00B545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4547"/>
    <w:rPr>
      <w:rFonts w:ascii="Noto Sans" w:hAnsi="Noto Sans"/>
    </w:rPr>
  </w:style>
  <w:style w:type="paragraph" w:styleId="Fuzeile">
    <w:name w:val="footer"/>
    <w:basedOn w:val="Standard"/>
    <w:link w:val="FuzeileZchn"/>
    <w:uiPriority w:val="99"/>
    <w:unhideWhenUsed/>
    <w:rsid w:val="00B545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4547"/>
    <w:rPr>
      <w:rFonts w:ascii="Noto Sans" w:hAnsi="Noto Sans"/>
    </w:rPr>
  </w:style>
  <w:style w:type="paragraph" w:customStyle="1" w:styleId="Headline1-MG">
    <w:name w:val="Headline 1 - MG"/>
    <w:next w:val="Standard"/>
    <w:link w:val="Headline1-MGZchn"/>
    <w:rsid w:val="006D6430"/>
    <w:pPr>
      <w:numPr>
        <w:numId w:val="7"/>
      </w:numPr>
    </w:pPr>
    <w:rPr>
      <w:rFonts w:ascii="Noto Sans" w:eastAsiaTheme="majorEastAsia" w:hAnsi="Noto Sans" w:cstheme="majorBidi"/>
      <w:color w:val="B4C3AA"/>
      <w:sz w:val="36"/>
      <w:szCs w:val="32"/>
    </w:rPr>
  </w:style>
  <w:style w:type="paragraph" w:customStyle="1" w:styleId="HeadlineGreen">
    <w:name w:val="Headline Green"/>
    <w:basedOn w:val="berschrift1"/>
    <w:next w:val="Standard"/>
    <w:link w:val="HeadlineGreenZchn"/>
    <w:qFormat/>
    <w:rsid w:val="00703F47"/>
    <w:rPr>
      <w:color w:val="B4C3AA"/>
    </w:rPr>
  </w:style>
  <w:style w:type="character" w:customStyle="1" w:styleId="ListenabsatzZchn">
    <w:name w:val="Listenabsatz Zchn"/>
    <w:basedOn w:val="Absatz-Standardschriftart"/>
    <w:link w:val="Listenabsatz"/>
    <w:uiPriority w:val="34"/>
    <w:rsid w:val="006D6430"/>
    <w:rPr>
      <w:rFonts w:ascii="Noto Sans" w:hAnsi="Noto Sans"/>
    </w:rPr>
  </w:style>
  <w:style w:type="character" w:customStyle="1" w:styleId="Headline1-MGZchn">
    <w:name w:val="Headline 1 - MG Zchn"/>
    <w:basedOn w:val="ListenabsatzZchn"/>
    <w:link w:val="Headline1-MG"/>
    <w:rsid w:val="006D6430"/>
    <w:rPr>
      <w:rFonts w:ascii="Noto Sans" w:eastAsiaTheme="majorEastAsia" w:hAnsi="Noto Sans" w:cstheme="majorBidi"/>
      <w:color w:val="B4C3AA"/>
      <w:sz w:val="36"/>
      <w:szCs w:val="32"/>
      <w:lang w:val="en-GB"/>
    </w:rPr>
  </w:style>
  <w:style w:type="character" w:customStyle="1" w:styleId="HeadlineGreenZchn">
    <w:name w:val="Headline Green Zchn"/>
    <w:basedOn w:val="Absatz-Standardschriftart"/>
    <w:link w:val="HeadlineGreen"/>
    <w:rsid w:val="00703F47"/>
    <w:rPr>
      <w:rFonts w:ascii="Noto Sans" w:eastAsiaTheme="majorEastAsia" w:hAnsi="Noto Sans" w:cstheme="majorBidi"/>
      <w:color w:val="B4C3AA"/>
      <w:sz w:val="36"/>
      <w:szCs w:val="32"/>
      <w:lang w:val="en-GB"/>
    </w:rPr>
  </w:style>
  <w:style w:type="character" w:styleId="Hyperlink">
    <w:name w:val="Hyperlink"/>
    <w:basedOn w:val="Absatz-Standardschriftart"/>
    <w:uiPriority w:val="99"/>
    <w:unhideWhenUsed/>
    <w:rsid w:val="00EC6E68"/>
    <w:rPr>
      <w:color w:val="0563C1" w:themeColor="hyperlink"/>
      <w:u w:val="single"/>
    </w:rPr>
  </w:style>
  <w:style w:type="character" w:styleId="NichtaufgelsteErwhnung">
    <w:name w:val="Unresolved Mention"/>
    <w:basedOn w:val="Absatz-Standardschriftart"/>
    <w:uiPriority w:val="99"/>
    <w:semiHidden/>
    <w:unhideWhenUsed/>
    <w:rsid w:val="00EC6E68"/>
    <w:rPr>
      <w:color w:val="605E5C"/>
      <w:shd w:val="clear" w:color="auto" w:fill="E1DFDD"/>
    </w:rPr>
  </w:style>
  <w:style w:type="character" w:customStyle="1" w:styleId="cf01">
    <w:name w:val="cf01"/>
    <w:basedOn w:val="Absatz-Standardschriftart"/>
    <w:rsid w:val="00364E71"/>
    <w:rPr>
      <w:rFonts w:ascii="Segoe UI" w:hAnsi="Segoe UI" w:cs="Segoe UI" w:hint="default"/>
      <w:sz w:val="18"/>
      <w:szCs w:val="18"/>
    </w:rPr>
  </w:style>
  <w:style w:type="character" w:styleId="Fett">
    <w:name w:val="Strong"/>
    <w:basedOn w:val="Absatz-Standardschriftart"/>
    <w:uiPriority w:val="22"/>
    <w:qFormat/>
    <w:rsid w:val="00333540"/>
    <w:rPr>
      <w:b/>
      <w:bCs/>
    </w:rPr>
  </w:style>
  <w:style w:type="paragraph" w:styleId="StandardWeb">
    <w:name w:val="Normal (Web)"/>
    <w:basedOn w:val="Standard"/>
    <w:uiPriority w:val="99"/>
    <w:unhideWhenUsed/>
    <w:rsid w:val="002411E1"/>
    <w:pPr>
      <w:spacing w:before="100" w:beforeAutospacing="1" w:after="100" w:afterAutospacing="1" w:line="240" w:lineRule="auto"/>
    </w:pPr>
    <w:rPr>
      <w:rFonts w:ascii="Calibri" w:hAnsi="Calibri" w:cs="Calibri"/>
      <w:lang w:eastAsia="de-DE"/>
    </w:rPr>
  </w:style>
  <w:style w:type="paragraph" w:styleId="berarbeitung">
    <w:name w:val="Revision"/>
    <w:hidden/>
    <w:uiPriority w:val="99"/>
    <w:semiHidden/>
    <w:rsid w:val="008A5BA3"/>
    <w:pPr>
      <w:spacing w:after="0" w:line="240" w:lineRule="auto"/>
    </w:pPr>
    <w:rPr>
      <w:rFonts w:ascii="Noto Sans" w:hAnsi="Noto Sans"/>
    </w:rPr>
  </w:style>
  <w:style w:type="character" w:styleId="Kommentarzeichen">
    <w:name w:val="annotation reference"/>
    <w:basedOn w:val="Absatz-Standardschriftart"/>
    <w:uiPriority w:val="99"/>
    <w:semiHidden/>
    <w:unhideWhenUsed/>
    <w:rsid w:val="008A5BA3"/>
    <w:rPr>
      <w:sz w:val="16"/>
      <w:szCs w:val="16"/>
    </w:rPr>
  </w:style>
  <w:style w:type="paragraph" w:styleId="Kommentartext">
    <w:name w:val="annotation text"/>
    <w:basedOn w:val="Standard"/>
    <w:link w:val="KommentartextZchn"/>
    <w:uiPriority w:val="99"/>
    <w:unhideWhenUsed/>
    <w:rsid w:val="008A5BA3"/>
    <w:pPr>
      <w:spacing w:line="240" w:lineRule="auto"/>
    </w:pPr>
    <w:rPr>
      <w:sz w:val="20"/>
      <w:szCs w:val="20"/>
    </w:rPr>
  </w:style>
  <w:style w:type="character" w:customStyle="1" w:styleId="KommentartextZchn">
    <w:name w:val="Kommentartext Zchn"/>
    <w:basedOn w:val="Absatz-Standardschriftart"/>
    <w:link w:val="Kommentartext"/>
    <w:uiPriority w:val="99"/>
    <w:rsid w:val="008A5BA3"/>
    <w:rPr>
      <w:rFonts w:ascii="Noto Sans" w:hAnsi="Noto Sans"/>
      <w:sz w:val="20"/>
      <w:szCs w:val="20"/>
    </w:rPr>
  </w:style>
  <w:style w:type="paragraph" w:styleId="Kommentarthema">
    <w:name w:val="annotation subject"/>
    <w:basedOn w:val="Kommentartext"/>
    <w:next w:val="Kommentartext"/>
    <w:link w:val="KommentarthemaZchn"/>
    <w:uiPriority w:val="99"/>
    <w:semiHidden/>
    <w:unhideWhenUsed/>
    <w:rsid w:val="008A5BA3"/>
    <w:rPr>
      <w:b/>
      <w:bCs/>
    </w:rPr>
  </w:style>
  <w:style w:type="character" w:customStyle="1" w:styleId="KommentarthemaZchn">
    <w:name w:val="Kommentarthema Zchn"/>
    <w:basedOn w:val="KommentartextZchn"/>
    <w:link w:val="Kommentarthema"/>
    <w:uiPriority w:val="99"/>
    <w:semiHidden/>
    <w:rsid w:val="008A5BA3"/>
    <w:rPr>
      <w:rFonts w:ascii="Noto Sans" w:hAnsi="Noto Sans"/>
      <w:b/>
      <w:bCs/>
      <w:sz w:val="20"/>
      <w:szCs w:val="20"/>
    </w:rPr>
  </w:style>
  <w:style w:type="character" w:customStyle="1" w:styleId="berschrift5Zchn">
    <w:name w:val="Überschrift 5 Zchn"/>
    <w:basedOn w:val="Absatz-Standardschriftart"/>
    <w:link w:val="berschrift5"/>
    <w:uiPriority w:val="9"/>
    <w:rsid w:val="001826CE"/>
    <w:rPr>
      <w:rFonts w:ascii="Times New Roman" w:eastAsia="Times New Roman" w:hAnsi="Times New Roman" w:cs="Times New Roman"/>
      <w:b/>
      <w:bCs/>
      <w:sz w:val="20"/>
      <w:szCs w:val="20"/>
      <w:lang w:val="en-GB" w:eastAsia="en-GB"/>
    </w:rPr>
  </w:style>
  <w:style w:type="character" w:customStyle="1" w:styleId="lrzxr">
    <w:name w:val="lrzxr"/>
    <w:basedOn w:val="Absatz-Standardschriftart"/>
    <w:rsid w:val="00690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93123">
      <w:bodyDiv w:val="1"/>
      <w:marLeft w:val="0"/>
      <w:marRight w:val="0"/>
      <w:marTop w:val="0"/>
      <w:marBottom w:val="0"/>
      <w:divBdr>
        <w:top w:val="none" w:sz="0" w:space="0" w:color="auto"/>
        <w:left w:val="none" w:sz="0" w:space="0" w:color="auto"/>
        <w:bottom w:val="none" w:sz="0" w:space="0" w:color="auto"/>
        <w:right w:val="none" w:sz="0" w:space="0" w:color="auto"/>
      </w:divBdr>
    </w:div>
    <w:div w:id="463744053">
      <w:bodyDiv w:val="1"/>
      <w:marLeft w:val="0"/>
      <w:marRight w:val="0"/>
      <w:marTop w:val="0"/>
      <w:marBottom w:val="0"/>
      <w:divBdr>
        <w:top w:val="none" w:sz="0" w:space="0" w:color="auto"/>
        <w:left w:val="none" w:sz="0" w:space="0" w:color="auto"/>
        <w:bottom w:val="none" w:sz="0" w:space="0" w:color="auto"/>
        <w:right w:val="none" w:sz="0" w:space="0" w:color="auto"/>
      </w:divBdr>
    </w:div>
    <w:div w:id="1215196879">
      <w:bodyDiv w:val="1"/>
      <w:marLeft w:val="0"/>
      <w:marRight w:val="0"/>
      <w:marTop w:val="0"/>
      <w:marBottom w:val="0"/>
      <w:divBdr>
        <w:top w:val="none" w:sz="0" w:space="0" w:color="auto"/>
        <w:left w:val="none" w:sz="0" w:space="0" w:color="auto"/>
        <w:bottom w:val="none" w:sz="0" w:space="0" w:color="auto"/>
        <w:right w:val="none" w:sz="0" w:space="0" w:color="auto"/>
      </w:divBdr>
    </w:div>
    <w:div w:id="198773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cloud.a1kommunikation.de/index.php/s/h4I7eLUiUSViTrg" TargetMode="External"/><Relationship Id="rId13" Type="http://schemas.openxmlformats.org/officeDocument/2006/relationships/hyperlink" Target="http://www.linkedin.com/showcase/perfect-chargin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linkedin.com/showcase/perfect-charging" TargetMode="External"/><Relationship Id="rId17" Type="http://schemas.openxmlformats.org/officeDocument/2006/relationships/hyperlink" Target="mailto:Kirsten.Ludwig@a1kommunikation.de" TargetMode="External"/><Relationship Id="rId2" Type="http://schemas.openxmlformats.org/officeDocument/2006/relationships/styles" Target="styles.xml"/><Relationship Id="rId16" Type="http://schemas.openxmlformats.org/officeDocument/2006/relationships/hyperlink" Target="mailto:Woodford.natalie@froniu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FroniusCharging" TargetMode="External"/><Relationship Id="rId5" Type="http://schemas.openxmlformats.org/officeDocument/2006/relationships/footnotes" Target="footnotes.xml"/><Relationship Id="rId15" Type="http://schemas.openxmlformats.org/officeDocument/2006/relationships/hyperlink" Target="http://www.youtube.com/FroniusCharging" TargetMode="External"/><Relationship Id="rId10" Type="http://schemas.openxmlformats.org/officeDocument/2006/relationships/hyperlink" Target="http://www.fronius.com/intralogisti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erfect.charging@fronius.com" TargetMode="External"/><Relationship Id="rId14" Type="http://schemas.openxmlformats.org/officeDocument/2006/relationships/hyperlink" Target="https://www.linkedin.com/showcase/perfectcharg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DE_Standardvorl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DE_Standardvorlage</Template>
  <TotalTime>0</TotalTime>
  <Pages>2</Pages>
  <Words>666</Words>
  <Characters>4203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Pointner Sonja</dc:creator>
  <cp:keywords/>
  <dc:description/>
  <cp:lastModifiedBy>Ludwig Kirsten</cp:lastModifiedBy>
  <cp:revision>7</cp:revision>
  <dcterms:created xsi:type="dcterms:W3CDTF">2023-04-13T14:18:00Z</dcterms:created>
  <dcterms:modified xsi:type="dcterms:W3CDTF">2023-04-19T07:15:00Z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102074</vt:lpwstr>
  </property>
  <property fmtid="{D5CDD505-2E9C-101B-9397-08002B2CF9AE}" pid="3" name="NXPowerLiteSettings">
    <vt:lpwstr>C7000400038000</vt:lpwstr>
  </property>
  <property fmtid="{D5CDD505-2E9C-101B-9397-08002B2CF9AE}" pid="4" name="NXPowerLiteVersion">
    <vt:lpwstr>S9.2.0</vt:lpwstr>
  </property>
</Properties>
</file>